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91" w:rsidRPr="00F17991" w:rsidRDefault="00F17991" w:rsidP="00F17991">
      <w:pPr>
        <w:shd w:val="clear" w:color="auto" w:fill="FFFFFF"/>
        <w:spacing w:before="240" w:after="75" w:line="450" w:lineRule="atLeast"/>
        <w:jc w:val="center"/>
        <w:rPr>
          <w:rFonts w:ascii="Garamond" w:hAnsi="Garamond" w:cs="Arial"/>
          <w:b/>
          <w:bCs/>
          <w:color w:val="002060"/>
          <w:sz w:val="28"/>
          <w:szCs w:val="28"/>
        </w:rPr>
      </w:pPr>
      <w:r w:rsidRPr="00F17991">
        <w:rPr>
          <w:rFonts w:ascii="Garamond" w:hAnsi="Garamond" w:cs="Arial"/>
          <w:b/>
          <w:bCs/>
          <w:color w:val="002060"/>
          <w:sz w:val="28"/>
          <w:szCs w:val="28"/>
        </w:rPr>
        <w:fldChar w:fldCharType="begin"/>
      </w:r>
      <w:r w:rsidRPr="00F17991">
        <w:rPr>
          <w:rFonts w:ascii="Garamond" w:hAnsi="Garamond" w:cs="Arial"/>
          <w:b/>
          <w:bCs/>
          <w:color w:val="002060"/>
          <w:sz w:val="28"/>
          <w:szCs w:val="28"/>
        </w:rPr>
        <w:instrText xml:space="preserve"> HYPERLINK "https://urldefense.proofpoint.com/v2/url?u=https-3A__linkprotect.cudasvc.com_url-3Fa-3Dhttps-253a-252f-252furldefense.proofpoint.com-252fv2-252furl-253fu-253dhttps-2D3A-5F-5Flinkprotect.cudasvc.com-5Furl-2D3Fa-2D3Dhttps-2D253a-2D252f-2D252fwww.natlawreview.com-2D252farticle-2D252ffront-2D2Dand-2D2Dcenter-2D2Dnew-2D2Dsba-2D2Dgrant-2D2Dprogram-2D2Dshuttered-2D2Dvenue-2D2Doperators-2D26c-2D3DE-2D2C1-2D2CNvcVdnVp2e8KMm2D6MAQD8ZdoowCl7asnxoe7j0fce7rqZBlBaOOdqZybNpnAozzGJtsU3Y0ddigb0BfxWMbs2nLABYZ334xzd6jTxQIDzNGGNg-2D2C-2D26typo-2D3D1-2526d-253dDwMGaQ-2526c-253deuGZstcaTDllvimEN8b7jXrwqOf-2Dv5A-5FCdpgnVfiiMM-2526r-253dI8lt0L4hEkTcXg8HODkEUV4mp78DmbwtP8YsknsWgsg-2526m-253dbwthgMkR-2DdOPgeXCqeiyBHYxzmjc-2DAAOBa468Rp-2Dcgo-2526s-253dxVEjwBUWggK0Ra5krV9hVjvYABN0zaJgx2RQLQNcnKg-2526e-253d-26c-3DE-2C1-2CMZ-2DtbKXI5fkO754CtL2MZLcN9inN-5F8T2lU4Ak-5F7l5aPMcrnOTc7piO4uLakjYXFI0pKhLv6PkSnoIk-5F1XGTzZ789-2DGwMKpyqETGyqjCcOvyZYyJ-5F-26typo-3D1&amp;d=DwMGaQ&amp;c=euGZstcaTDllvimEN8b7jXrwqOf-v5A_CdpgnVfiiMM&amp;r=gtK1OEwHd6Iht0yAi_GGXmZktVQnZ0uOFhsCSjgEjrs&amp;m=GeGRhwQftBdXnCSZVK7_krd1zqXkZR7RxWJ5U06ciVk&amp;s=yM4Iq3a9oxiBmDvzK6AyUKEbyWqps7ap86jcNdW57CM&amp;e=" </w:instrText>
      </w:r>
      <w:r w:rsidRPr="00F17991">
        <w:rPr>
          <w:rFonts w:ascii="Garamond" w:hAnsi="Garamond" w:cs="Arial"/>
          <w:b/>
          <w:bCs/>
          <w:color w:val="002060"/>
          <w:sz w:val="28"/>
          <w:szCs w:val="28"/>
        </w:rPr>
        <w:fldChar w:fldCharType="separate"/>
      </w:r>
      <w:r w:rsidRPr="00F17991">
        <w:rPr>
          <w:rStyle w:val="Hyperlink"/>
          <w:rFonts w:ascii="Garamond" w:hAnsi="Garamond" w:cs="Arial"/>
          <w:b/>
          <w:bCs/>
          <w:color w:val="002060"/>
          <w:sz w:val="28"/>
          <w:szCs w:val="28"/>
          <w:u w:val="none"/>
        </w:rPr>
        <w:t>New SBA Grant Program for Shuttered Venue Operators</w:t>
      </w:r>
      <w:r w:rsidRPr="00F17991">
        <w:rPr>
          <w:rFonts w:ascii="Garamond" w:hAnsi="Garamond" w:cs="Arial"/>
          <w:b/>
          <w:bCs/>
          <w:color w:val="002060"/>
          <w:sz w:val="28"/>
          <w:szCs w:val="28"/>
        </w:rPr>
        <w:fldChar w:fldCharType="end"/>
      </w:r>
    </w:p>
    <w:p w:rsidR="00F17991" w:rsidRPr="00E21470" w:rsidRDefault="00E21470" w:rsidP="00F17991">
      <w:pPr>
        <w:shd w:val="clear" w:color="auto" w:fill="FFFFFF"/>
        <w:spacing w:line="450" w:lineRule="atLeast"/>
        <w:jc w:val="center"/>
        <w:rPr>
          <w:rFonts w:ascii="Garamond" w:hAnsi="Garamond"/>
          <w:b/>
          <w:bCs/>
          <w:color w:val="002060"/>
        </w:rPr>
      </w:pPr>
      <w:r>
        <w:rPr>
          <w:rFonts w:ascii="Garamond" w:hAnsi="Garamond" w:cs="Arial"/>
          <w:b/>
          <w:bCs/>
          <w:color w:val="002060"/>
          <w:sz w:val="28"/>
          <w:szCs w:val="28"/>
        </w:rPr>
        <w:t>CHECK LIST</w:t>
      </w:r>
    </w:p>
    <w:p w:rsidR="00F17991" w:rsidRPr="003F6DDB" w:rsidRDefault="00F17991" w:rsidP="00F17991">
      <w:pPr>
        <w:shd w:val="clear" w:color="auto" w:fill="FFFFFF"/>
        <w:spacing w:line="450" w:lineRule="atLeast"/>
        <w:jc w:val="center"/>
        <w:rPr>
          <w:rFonts w:ascii="Garamond" w:hAnsi="Garamond"/>
          <w:bCs/>
          <w:i/>
          <w:color w:val="000000"/>
        </w:rPr>
      </w:pPr>
      <w:r>
        <w:rPr>
          <w:rFonts w:ascii="Garamond" w:hAnsi="Garamond"/>
          <w:bCs/>
          <w:i/>
          <w:color w:val="000000"/>
        </w:rPr>
        <w:t xml:space="preserve">This check list is not an official SBA grant checklist but rather a checklist prepared by GEODC </w:t>
      </w:r>
      <w:r w:rsidR="00E21470">
        <w:rPr>
          <w:rFonts w:ascii="Garamond" w:hAnsi="Garamond"/>
          <w:bCs/>
          <w:i/>
          <w:color w:val="000000"/>
        </w:rPr>
        <w:t xml:space="preserve">based on information gather from SBA website.  The purpose is </w:t>
      </w:r>
      <w:r>
        <w:rPr>
          <w:rFonts w:ascii="Garamond" w:hAnsi="Garamond"/>
          <w:bCs/>
          <w:i/>
          <w:color w:val="000000"/>
        </w:rPr>
        <w:t xml:space="preserve">to assist entities determine if they will be eligible when the grant application is released and some guidance on what information an entity can begin gathering to prepare ahead of time for </w:t>
      </w:r>
      <w:r w:rsidR="00E21470">
        <w:rPr>
          <w:rFonts w:ascii="Garamond" w:hAnsi="Garamond"/>
          <w:bCs/>
          <w:i/>
          <w:color w:val="000000"/>
        </w:rPr>
        <w:t xml:space="preserve">when </w:t>
      </w:r>
      <w:r>
        <w:rPr>
          <w:rFonts w:ascii="Garamond" w:hAnsi="Garamond"/>
          <w:bCs/>
          <w:i/>
          <w:color w:val="000000"/>
        </w:rPr>
        <w:t>the grant application</w:t>
      </w:r>
      <w:r w:rsidR="00E21470">
        <w:rPr>
          <w:rFonts w:ascii="Garamond" w:hAnsi="Garamond"/>
          <w:bCs/>
          <w:i/>
          <w:color w:val="000000"/>
        </w:rPr>
        <w:t xml:space="preserve"> is released. This information is subject to change.</w:t>
      </w:r>
    </w:p>
    <w:p w:rsidR="00F17991" w:rsidRDefault="00F17991" w:rsidP="00F17991">
      <w:pPr>
        <w:shd w:val="clear" w:color="auto" w:fill="FFFFFF"/>
        <w:spacing w:line="450" w:lineRule="atLeast"/>
        <w:rPr>
          <w:rFonts w:ascii="Garamond" w:hAnsi="Garamond" w:cs="Arial"/>
          <w:b/>
          <w:bCs/>
          <w:color w:val="000000"/>
          <w:sz w:val="28"/>
          <w:szCs w:val="28"/>
        </w:rPr>
      </w:pPr>
      <w:r>
        <w:rPr>
          <w:rFonts w:ascii="Garamond" w:hAnsi="Garamond" w:cs="Arial"/>
          <w:b/>
          <w:bCs/>
          <w:color w:val="000000"/>
          <w:sz w:val="28"/>
          <w:szCs w:val="28"/>
        </w:rPr>
        <w:t xml:space="preserve">Step 1: </w:t>
      </w:r>
    </w:p>
    <w:p w:rsidR="00F17991" w:rsidRDefault="00F17991" w:rsidP="00F17991">
      <w:pPr>
        <w:shd w:val="clear" w:color="auto" w:fill="FFFFFF"/>
        <w:spacing w:line="450" w:lineRule="atLeast"/>
        <w:rPr>
          <w:rFonts w:ascii="Garamond" w:hAnsi="Garamond" w:cs="Arial"/>
          <w:b/>
          <w:bCs/>
          <w:color w:val="000000"/>
          <w:sz w:val="28"/>
          <w:szCs w:val="28"/>
        </w:rPr>
      </w:pPr>
      <w:r>
        <w:rPr>
          <w:rFonts w:ascii="Garamond" w:hAnsi="Garamond" w:cs="Arial"/>
          <w:b/>
          <w:bCs/>
          <w:color w:val="000000"/>
          <w:sz w:val="28"/>
          <w:szCs w:val="28"/>
        </w:rPr>
        <w:t>Determine if you are eligible.  Check a box that fits your entity</w:t>
      </w:r>
    </w:p>
    <w:p w:rsidR="00F17991" w:rsidRPr="009F7733" w:rsidRDefault="00F17991" w:rsidP="00F17991">
      <w:pPr>
        <w:shd w:val="clear" w:color="auto" w:fill="FFFFFF"/>
        <w:spacing w:before="150" w:after="150" w:line="300" w:lineRule="atLeast"/>
        <w:ind w:left="720" w:hanging="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Arial" w:hAnsi="Arial" w:cs="Arial"/>
        </w:rPr>
        <w:tab/>
      </w:r>
      <w:r w:rsidRPr="00525DC4">
        <w:rPr>
          <w:rFonts w:ascii="Garamond" w:hAnsi="Garamond"/>
          <w:b/>
          <w:bCs/>
          <w:i/>
          <w:iCs/>
          <w:color w:val="000000"/>
        </w:rPr>
        <w:t>Live venue operator or promoter, theatrical producer or live performing arts organization operator – </w:t>
      </w:r>
      <w:r w:rsidRPr="00525DC4">
        <w:rPr>
          <w:rFonts w:ascii="Garamond" w:hAnsi="Garamond"/>
          <w:color w:val="000000"/>
        </w:rPr>
        <w:t>For an individual or an entity, which may be for-profit, nonprofit, or government-owned, to qualify as a live venue operator or promoter, theatrical producer or live performing arts organization operator, it must either:</w:t>
      </w:r>
    </w:p>
    <w:p w:rsidR="00F17991" w:rsidRDefault="00F17991" w:rsidP="00F17991">
      <w:pPr>
        <w:shd w:val="clear" w:color="auto" w:fill="FFFFFF"/>
        <w:spacing w:before="150" w:after="150" w:line="300" w:lineRule="atLeast"/>
        <w:ind w:left="1440"/>
        <w:rPr>
          <w:rFonts w:ascii="Garamond" w:hAnsi="Garamond"/>
          <w:color w:val="000000"/>
        </w:rPr>
      </w:pPr>
      <w:r w:rsidRPr="0029575F">
        <w:rPr>
          <w:rFonts w:ascii="Arial" w:hAnsi="Arial" w:cs="Arial"/>
        </w:rPr>
        <w:sym w:font="Wingdings" w:char="F0A8"/>
      </w:r>
      <w:r>
        <w:rPr>
          <w:rFonts w:ascii="Arial" w:hAnsi="Arial" w:cs="Arial"/>
        </w:rPr>
        <w:t xml:space="preserve"> </w:t>
      </w:r>
      <w:r w:rsidRPr="00525DC4">
        <w:rPr>
          <w:rFonts w:ascii="Garamond" w:hAnsi="Garamond"/>
          <w:color w:val="000000"/>
        </w:rPr>
        <w:t>have a principal business activity of organizing, promoting, producing, managing or hosting live concerts, comedy shows, or theatrical productions or other events by performing artists for which (1) a cover charge is applied (through ticketing or front door entrance fee) and (2) performers are paid in an amount that is based on a percentage of sales, a guarantee or another mutually benefi</w:t>
      </w:r>
      <w:r>
        <w:rPr>
          <w:rFonts w:ascii="Garamond" w:hAnsi="Garamond"/>
          <w:color w:val="000000"/>
        </w:rPr>
        <w:t xml:space="preserve">cial formal agreement, and </w:t>
      </w:r>
    </w:p>
    <w:p w:rsidR="00F17991" w:rsidRDefault="00F17991" w:rsidP="00F17991">
      <w:pPr>
        <w:shd w:val="clear" w:color="auto" w:fill="FFFFFF"/>
        <w:spacing w:before="150" w:after="150" w:line="300" w:lineRule="atLeast"/>
        <w:ind w:left="1440"/>
        <w:rPr>
          <w:rFonts w:ascii="Garamond" w:hAnsi="Garamond"/>
          <w:color w:val="000000"/>
        </w:rPr>
      </w:pPr>
      <w:r w:rsidRPr="0029575F">
        <w:rPr>
          <w:rFonts w:ascii="Arial" w:hAnsi="Arial" w:cs="Arial"/>
        </w:rPr>
        <w:sym w:font="Wingdings" w:char="F0A8"/>
      </w:r>
      <w:r>
        <w:rPr>
          <w:rFonts w:ascii="Arial" w:hAnsi="Arial" w:cs="Arial"/>
        </w:rPr>
        <w:t xml:space="preserve"> </w:t>
      </w:r>
      <w:r w:rsidRPr="00525DC4">
        <w:rPr>
          <w:rFonts w:ascii="Garamond" w:hAnsi="Garamond"/>
          <w:color w:val="000000"/>
        </w:rPr>
        <w:t xml:space="preserve">generate at least 70% of revenue through ticket sales, production fees/reimbursements, nonprofit educational initiatives or the sale of event food, beverages or merchandise; </w:t>
      </w:r>
    </w:p>
    <w:p w:rsidR="00F17991" w:rsidRPr="009F7733" w:rsidRDefault="00F17991" w:rsidP="00F17991">
      <w:pPr>
        <w:shd w:val="clear" w:color="auto" w:fill="FFFFFF"/>
        <w:spacing w:before="150" w:after="150" w:line="300" w:lineRule="atLeast"/>
        <w:ind w:left="1440"/>
        <w:rPr>
          <w:rFonts w:ascii="Garamond" w:hAnsi="Garamond"/>
          <w:color w:val="000000"/>
          <w:sz w:val="32"/>
          <w:szCs w:val="32"/>
        </w:rPr>
      </w:pPr>
      <w:r>
        <w:rPr>
          <w:rFonts w:ascii="Garamond" w:hAnsi="Garamond"/>
          <w:color w:val="000000"/>
          <w:sz w:val="32"/>
          <w:szCs w:val="32"/>
        </w:rPr>
        <w:t>OR</w:t>
      </w:r>
    </w:p>
    <w:p w:rsidR="00F17991" w:rsidRPr="00525DC4" w:rsidRDefault="00F17991" w:rsidP="00F17991">
      <w:pPr>
        <w:shd w:val="clear" w:color="auto" w:fill="FFFFFF"/>
        <w:spacing w:before="150" w:after="150" w:line="300" w:lineRule="atLeast"/>
        <w:ind w:left="1440"/>
        <w:rPr>
          <w:rFonts w:ascii="Garamond" w:hAnsi="Garamond"/>
          <w:color w:val="000000"/>
        </w:rPr>
      </w:pPr>
      <w:r w:rsidRPr="0029575F">
        <w:rPr>
          <w:rFonts w:ascii="Arial" w:hAnsi="Arial" w:cs="Arial"/>
        </w:rPr>
        <w:sym w:font="Wingdings" w:char="F0A8"/>
      </w:r>
      <w:r>
        <w:rPr>
          <w:rFonts w:ascii="Arial" w:hAnsi="Arial" w:cs="Arial"/>
        </w:rPr>
        <w:t xml:space="preserve"> </w:t>
      </w:r>
      <w:r w:rsidRPr="00525DC4">
        <w:rPr>
          <w:rFonts w:ascii="Garamond" w:hAnsi="Garamond"/>
          <w:color w:val="000000"/>
        </w:rPr>
        <w:t>have a principal business activity of making tickets available for purchase by the public at least 60 days in advance of live concerts, comedy shows, theatrical productions, or other qualifying events for which performers are paid in an amount that is based on a percentage of sales, a guarantee or another mutually beneficial formal agreement.</w:t>
      </w:r>
    </w:p>
    <w:p w:rsidR="00F17991" w:rsidRPr="00525DC4" w:rsidRDefault="00F17991" w:rsidP="00F17991">
      <w:pPr>
        <w:shd w:val="clear" w:color="auto" w:fill="FFFFFF"/>
        <w:spacing w:before="150" w:after="150" w:line="300" w:lineRule="atLeast"/>
        <w:ind w:left="720" w:hanging="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Arial" w:hAnsi="Arial" w:cs="Arial"/>
        </w:rPr>
        <w:tab/>
      </w:r>
      <w:r w:rsidRPr="00525DC4">
        <w:rPr>
          <w:rFonts w:ascii="Garamond" w:hAnsi="Garamond"/>
          <w:b/>
          <w:bCs/>
          <w:i/>
          <w:iCs/>
          <w:color w:val="000000"/>
        </w:rPr>
        <w:t>Motion Picture Theatre Operator </w:t>
      </w:r>
      <w:r w:rsidRPr="00525DC4">
        <w:rPr>
          <w:rFonts w:ascii="Garamond" w:hAnsi="Garamond"/>
          <w:b/>
          <w:bCs/>
          <w:color w:val="000000"/>
        </w:rPr>
        <w:t>– </w:t>
      </w:r>
      <w:r w:rsidRPr="00525DC4">
        <w:rPr>
          <w:rFonts w:ascii="Garamond" w:hAnsi="Garamond"/>
          <w:color w:val="000000"/>
        </w:rPr>
        <w:t xml:space="preserve">For an individual or entity, which may be for-profit, nonprofit, or government-owned, to qualify as a motion picture theatre operator, it must have as its principal business activity the ownership or operation of at least one place of </w:t>
      </w:r>
      <w:r w:rsidRPr="00525DC4">
        <w:rPr>
          <w:rFonts w:ascii="Garamond" w:hAnsi="Garamond"/>
          <w:color w:val="000000"/>
        </w:rPr>
        <w:lastRenderedPageBreak/>
        <w:t>public accommodation for the purpose of showing movies for a fee. Additional venue requirements apply to the spaces that qualify as a motion picture theatre (described below).</w:t>
      </w:r>
    </w:p>
    <w:p w:rsidR="00F17991" w:rsidRPr="00525DC4" w:rsidRDefault="00F17991" w:rsidP="00F17991">
      <w:pPr>
        <w:shd w:val="clear" w:color="auto" w:fill="FFFFFF"/>
        <w:spacing w:before="150" w:after="150" w:line="300" w:lineRule="atLeast"/>
        <w:ind w:left="720" w:hanging="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Arial" w:hAnsi="Arial" w:cs="Arial"/>
        </w:rPr>
        <w:tab/>
      </w:r>
      <w:r w:rsidRPr="00525DC4">
        <w:rPr>
          <w:rFonts w:ascii="Garamond" w:hAnsi="Garamond"/>
          <w:b/>
          <w:bCs/>
          <w:i/>
          <w:iCs/>
          <w:color w:val="000000"/>
        </w:rPr>
        <w:t>Relevant Museums Operator </w:t>
      </w:r>
      <w:r w:rsidRPr="00525DC4">
        <w:rPr>
          <w:rFonts w:ascii="Garamond" w:hAnsi="Garamond"/>
          <w:color w:val="000000"/>
        </w:rPr>
        <w:t>– For an individual or entity to qualify as a relevant museum operator, it must operate a public, tribal or private </w:t>
      </w:r>
      <w:r w:rsidRPr="00525DC4">
        <w:rPr>
          <w:rFonts w:ascii="Garamond" w:hAnsi="Garamond"/>
          <w:b/>
          <w:bCs/>
          <w:color w:val="000000"/>
        </w:rPr>
        <w:t>nonprofit</w:t>
      </w:r>
      <w:r w:rsidRPr="00525DC4">
        <w:rPr>
          <w:rFonts w:ascii="Garamond" w:hAnsi="Garamond"/>
          <w:color w:val="000000"/>
        </w:rPr>
        <w:t> agency or institution organized on a permanent basis for essentially educational, cultural heritage, or aesthetic purposes. Additional venue requirements apply to the spaces that qualify as a relevant museum (described below).</w:t>
      </w:r>
    </w:p>
    <w:p w:rsidR="00F17991" w:rsidRPr="00525DC4" w:rsidRDefault="00F17991" w:rsidP="00F17991">
      <w:pPr>
        <w:shd w:val="clear" w:color="auto" w:fill="FFFFFF"/>
        <w:spacing w:before="150" w:after="150" w:line="300" w:lineRule="atLeast"/>
        <w:ind w:left="720" w:hanging="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Arial" w:hAnsi="Arial" w:cs="Arial"/>
        </w:rPr>
        <w:tab/>
      </w:r>
      <w:r w:rsidRPr="00525DC4">
        <w:rPr>
          <w:rFonts w:ascii="Garamond" w:hAnsi="Garamond"/>
          <w:b/>
          <w:bCs/>
          <w:i/>
          <w:iCs/>
          <w:color w:val="000000"/>
        </w:rPr>
        <w:t>Talent Representative</w:t>
      </w:r>
      <w:r w:rsidRPr="00525DC4">
        <w:rPr>
          <w:rFonts w:ascii="Garamond" w:hAnsi="Garamond"/>
          <w:b/>
          <w:bCs/>
          <w:color w:val="000000"/>
        </w:rPr>
        <w:t> – </w:t>
      </w:r>
      <w:r w:rsidRPr="00525DC4">
        <w:rPr>
          <w:rFonts w:ascii="Garamond" w:hAnsi="Garamond"/>
          <w:color w:val="000000"/>
        </w:rPr>
        <w:t>For a person or entity that is an agent or manager, which may be for-profit, nonprofit or government-owned, to qualify as a talent representative: (</w:t>
      </w:r>
      <w:proofErr w:type="spellStart"/>
      <w:r w:rsidRPr="00525DC4">
        <w:rPr>
          <w:rFonts w:ascii="Garamond" w:hAnsi="Garamond"/>
          <w:color w:val="000000"/>
        </w:rPr>
        <w:t>i</w:t>
      </w:r>
      <w:proofErr w:type="spellEnd"/>
      <w:r w:rsidRPr="00525DC4">
        <w:rPr>
          <w:rFonts w:ascii="Garamond" w:hAnsi="Garamond"/>
          <w:color w:val="000000"/>
        </w:rPr>
        <w:t>) 70% of its operations must involve representing or managing artists and entertainers; (ii) it must book or represent musicians, comedians, actors or similar performing artists primarily at live events in venues or at festivals; and (iii) such performers must be paid in an amount that is based on the number of tickets sold, or a similar basis (</w:t>
      </w:r>
      <w:r w:rsidRPr="00525DC4">
        <w:rPr>
          <w:rFonts w:ascii="Garamond" w:hAnsi="Garamond"/>
          <w:i/>
          <w:iCs/>
          <w:color w:val="000000"/>
        </w:rPr>
        <w:t>e.g.,</w:t>
      </w:r>
      <w:r w:rsidRPr="00525DC4">
        <w:rPr>
          <w:rFonts w:ascii="Garamond" w:hAnsi="Garamond"/>
          <w:color w:val="000000"/>
        </w:rPr>
        <w:t> entrance fees).</w:t>
      </w:r>
    </w:p>
    <w:p w:rsidR="00F17991" w:rsidRDefault="00F17991" w:rsidP="00F17991">
      <w:pPr>
        <w:shd w:val="clear" w:color="auto" w:fill="FFFFFF"/>
        <w:spacing w:before="100" w:beforeAutospacing="1" w:after="150" w:line="300" w:lineRule="atLeast"/>
        <w:rPr>
          <w:rFonts w:ascii="Garamond" w:hAnsi="Garamond"/>
          <w:color w:val="000000"/>
        </w:rPr>
      </w:pPr>
      <w:r w:rsidRPr="00525DC4">
        <w:rPr>
          <w:rFonts w:ascii="Garamond" w:hAnsi="Garamond"/>
          <w:color w:val="000000"/>
        </w:rPr>
        <w:t>Note that any entity that is a federally tax exempt organization under Section 501(a) of the Internal Revenue Code qualifies as a nonprofit for purposes of the SAVE OUR STAGES Grant program.</w:t>
      </w:r>
    </w:p>
    <w:p w:rsidR="00F17991" w:rsidRDefault="00F17991" w:rsidP="00F17991">
      <w:pPr>
        <w:shd w:val="clear" w:color="auto" w:fill="FFFFFF"/>
        <w:spacing w:line="300" w:lineRule="atLeast"/>
        <w:rPr>
          <w:rFonts w:ascii="Garamond" w:hAnsi="Garamond"/>
          <w:b/>
          <w:color w:val="000000"/>
          <w:sz w:val="28"/>
          <w:szCs w:val="28"/>
        </w:rPr>
      </w:pPr>
      <w:r w:rsidRPr="00886669">
        <w:rPr>
          <w:rFonts w:ascii="Garamond" w:hAnsi="Garamond"/>
          <w:b/>
          <w:color w:val="000000"/>
          <w:sz w:val="28"/>
          <w:szCs w:val="28"/>
        </w:rPr>
        <w:t>Step 2</w:t>
      </w:r>
      <w:r>
        <w:rPr>
          <w:rFonts w:ascii="Garamond" w:hAnsi="Garamond"/>
          <w:b/>
          <w:color w:val="000000"/>
          <w:sz w:val="28"/>
          <w:szCs w:val="28"/>
        </w:rPr>
        <w:t>:</w:t>
      </w:r>
    </w:p>
    <w:p w:rsidR="00F17991" w:rsidRDefault="00F17991" w:rsidP="00F17991">
      <w:pPr>
        <w:shd w:val="clear" w:color="auto" w:fill="FFFFFF"/>
        <w:spacing w:line="300" w:lineRule="atLeast"/>
        <w:rPr>
          <w:rFonts w:ascii="Garamond" w:hAnsi="Garamond"/>
          <w:b/>
          <w:color w:val="000000"/>
          <w:sz w:val="28"/>
          <w:szCs w:val="28"/>
        </w:rPr>
      </w:pPr>
    </w:p>
    <w:p w:rsidR="00F17991" w:rsidRDefault="00F17991" w:rsidP="00F17991">
      <w:pPr>
        <w:shd w:val="clear" w:color="auto" w:fill="FFFFFF"/>
        <w:spacing w:line="300" w:lineRule="atLeast"/>
        <w:rPr>
          <w:rFonts w:ascii="Garamond" w:hAnsi="Garamond"/>
          <w:b/>
          <w:bCs/>
          <w:color w:val="000000"/>
          <w:sz w:val="28"/>
          <w:szCs w:val="28"/>
        </w:rPr>
      </w:pPr>
      <w:r>
        <w:rPr>
          <w:rFonts w:ascii="Garamond" w:hAnsi="Garamond"/>
          <w:b/>
          <w:color w:val="000000"/>
          <w:sz w:val="28"/>
          <w:szCs w:val="28"/>
        </w:rPr>
        <w:t xml:space="preserve">Review the </w:t>
      </w:r>
      <w:r w:rsidRPr="00886669">
        <w:rPr>
          <w:rFonts w:ascii="Garamond" w:hAnsi="Garamond"/>
          <w:b/>
          <w:bCs/>
          <w:color w:val="000000"/>
          <w:sz w:val="28"/>
          <w:szCs w:val="28"/>
        </w:rPr>
        <w:t>Ineligible Entities and Persons</w:t>
      </w:r>
      <w:r>
        <w:rPr>
          <w:rFonts w:ascii="Garamond" w:hAnsi="Garamond"/>
          <w:b/>
          <w:bCs/>
          <w:color w:val="000000"/>
          <w:sz w:val="28"/>
          <w:szCs w:val="28"/>
        </w:rPr>
        <w:t>.  If you fit one of the categories, check the box.</w:t>
      </w:r>
    </w:p>
    <w:p w:rsidR="00F17991" w:rsidRPr="00886669" w:rsidRDefault="00F17991" w:rsidP="00F17991">
      <w:pPr>
        <w:shd w:val="clear" w:color="auto" w:fill="FFFFFF"/>
        <w:spacing w:line="300" w:lineRule="atLeast"/>
        <w:rPr>
          <w:rFonts w:ascii="Garamond" w:hAnsi="Garamond"/>
          <w:b/>
          <w:color w:val="000000"/>
          <w:sz w:val="28"/>
          <w:szCs w:val="28"/>
        </w:rPr>
      </w:pPr>
      <w:r w:rsidRPr="00525DC4">
        <w:rPr>
          <w:rFonts w:ascii="Garamond" w:hAnsi="Garamond"/>
          <w:color w:val="000000"/>
        </w:rPr>
        <w:t xml:space="preserve">  </w:t>
      </w:r>
    </w:p>
    <w:p w:rsidR="00F17991" w:rsidRPr="00525DC4" w:rsidRDefault="00F17991" w:rsidP="00F17991">
      <w:pPr>
        <w:shd w:val="clear" w:color="auto" w:fill="FFFFFF"/>
        <w:spacing w:before="150" w:after="150" w:line="300" w:lineRule="atLeast"/>
        <w:ind w:left="720" w:hanging="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Arial" w:hAnsi="Arial" w:cs="Arial"/>
        </w:rPr>
        <w:tab/>
      </w:r>
      <w:r w:rsidRPr="00525DC4">
        <w:rPr>
          <w:rFonts w:ascii="Garamond" w:hAnsi="Garamond"/>
          <w:b/>
          <w:bCs/>
          <w:i/>
          <w:iCs/>
          <w:color w:val="000000"/>
        </w:rPr>
        <w:t>Public Issuer </w:t>
      </w:r>
      <w:r w:rsidRPr="00525DC4">
        <w:rPr>
          <w:rFonts w:ascii="Garamond" w:hAnsi="Garamond"/>
          <w:i/>
          <w:iCs/>
          <w:color w:val="000000"/>
        </w:rPr>
        <w:t>– </w:t>
      </w:r>
      <w:r w:rsidRPr="00525DC4">
        <w:rPr>
          <w:rFonts w:ascii="Garamond" w:hAnsi="Garamond"/>
          <w:color w:val="000000"/>
        </w:rPr>
        <w:t>if it is </w:t>
      </w:r>
      <w:r w:rsidRPr="00525DC4">
        <w:rPr>
          <w:rFonts w:ascii="Garamond" w:hAnsi="Garamond"/>
          <w:i/>
          <w:iCs/>
          <w:color w:val="000000"/>
        </w:rPr>
        <w:t>or</w:t>
      </w:r>
      <w:r w:rsidRPr="00525DC4">
        <w:rPr>
          <w:rFonts w:ascii="Garamond" w:hAnsi="Garamond"/>
          <w:color w:val="000000"/>
        </w:rPr>
        <w:t> is majority owned or controlled by another entity that is an issuer, securities of which are listed on a national securities exchange;</w:t>
      </w:r>
    </w:p>
    <w:p w:rsidR="00F17991" w:rsidRPr="00525DC4" w:rsidRDefault="00F17991" w:rsidP="00F17991">
      <w:pPr>
        <w:shd w:val="clear" w:color="auto" w:fill="FFFFFF"/>
        <w:spacing w:before="150" w:after="150" w:line="300" w:lineRule="atLeast"/>
        <w:ind w:left="720" w:hanging="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Arial" w:hAnsi="Arial" w:cs="Arial"/>
        </w:rPr>
        <w:tab/>
      </w:r>
      <w:r w:rsidRPr="00525DC4">
        <w:rPr>
          <w:rFonts w:ascii="Garamond" w:hAnsi="Garamond"/>
          <w:b/>
          <w:bCs/>
          <w:i/>
          <w:iCs/>
          <w:color w:val="000000"/>
        </w:rPr>
        <w:t>10% of Gross Revenue from Federal Funding </w:t>
      </w:r>
      <w:r w:rsidRPr="00525DC4">
        <w:rPr>
          <w:rFonts w:ascii="Garamond" w:hAnsi="Garamond"/>
          <w:i/>
          <w:iCs/>
          <w:color w:val="000000"/>
        </w:rPr>
        <w:t>– </w:t>
      </w:r>
      <w:r w:rsidRPr="00525DC4">
        <w:rPr>
          <w:rFonts w:ascii="Garamond" w:hAnsi="Garamond"/>
          <w:color w:val="000000"/>
        </w:rPr>
        <w:t>if it received </w:t>
      </w:r>
      <w:r w:rsidRPr="00525DC4">
        <w:rPr>
          <w:rFonts w:ascii="Garamond" w:hAnsi="Garamond"/>
          <w:i/>
          <w:iCs/>
          <w:color w:val="000000"/>
        </w:rPr>
        <w:t>or</w:t>
      </w:r>
      <w:r w:rsidRPr="00525DC4">
        <w:rPr>
          <w:rFonts w:ascii="Garamond" w:hAnsi="Garamond"/>
          <w:color w:val="000000"/>
        </w:rPr>
        <w:t> is majority owned or controlled by another entity that received more than 10% of gross revenue from federal funding during 2019 (excluding certain disaster relief funding received under the Robert T. Stafford Disaster Relief and Emergency Assistance Act);</w:t>
      </w:r>
    </w:p>
    <w:p w:rsidR="00F17991" w:rsidRPr="00525DC4" w:rsidRDefault="00F17991" w:rsidP="00F17991">
      <w:pPr>
        <w:shd w:val="clear" w:color="auto" w:fill="FFFFFF"/>
        <w:spacing w:before="150" w:after="150" w:line="300" w:lineRule="atLeast"/>
        <w:rPr>
          <w:rFonts w:ascii="Garamond" w:hAnsi="Garamond"/>
          <w:color w:val="000000"/>
        </w:rPr>
      </w:pPr>
      <w:r w:rsidRPr="0029575F">
        <w:rPr>
          <w:rFonts w:ascii="Arial" w:hAnsi="Arial" w:cs="Arial"/>
        </w:rPr>
        <w:sym w:font="Wingdings" w:char="F0A8"/>
      </w:r>
      <w:r>
        <w:rPr>
          <w:rFonts w:ascii="Arial" w:hAnsi="Arial" w:cs="Arial"/>
        </w:rPr>
        <w:t xml:space="preserve"> </w:t>
      </w:r>
      <w:r>
        <w:rPr>
          <w:rFonts w:ascii="Arial" w:hAnsi="Arial" w:cs="Arial"/>
        </w:rPr>
        <w:tab/>
      </w:r>
      <w:r w:rsidRPr="00525DC4">
        <w:rPr>
          <w:rFonts w:ascii="Garamond" w:hAnsi="Garamond"/>
          <w:b/>
          <w:bCs/>
          <w:i/>
          <w:iCs/>
          <w:color w:val="000000"/>
        </w:rPr>
        <w:t>Large Operator </w:t>
      </w:r>
      <w:r w:rsidRPr="00525DC4">
        <w:rPr>
          <w:rFonts w:ascii="Garamond" w:hAnsi="Garamond"/>
          <w:i/>
          <w:iCs/>
          <w:color w:val="000000"/>
        </w:rPr>
        <w:t>– </w:t>
      </w:r>
      <w:r w:rsidRPr="00525DC4">
        <w:rPr>
          <w:rFonts w:ascii="Garamond" w:hAnsi="Garamond"/>
          <w:color w:val="000000"/>
        </w:rPr>
        <w:t>if it is owned or controlled by another entity with </w:t>
      </w:r>
      <w:r w:rsidRPr="00525DC4">
        <w:rPr>
          <w:rFonts w:ascii="Garamond" w:hAnsi="Garamond"/>
          <w:b/>
          <w:bCs/>
          <w:color w:val="000000"/>
        </w:rPr>
        <w:t>two</w:t>
      </w:r>
      <w:r w:rsidRPr="00525DC4">
        <w:rPr>
          <w:rFonts w:ascii="Garamond" w:hAnsi="Garamond"/>
          <w:color w:val="000000"/>
        </w:rPr>
        <w:t> or more of the f</w:t>
      </w:r>
      <w:r>
        <w:rPr>
          <w:rFonts w:ascii="Garamond" w:hAnsi="Garamond"/>
          <w:color w:val="000000"/>
        </w:rPr>
        <w:tab/>
        <w:t>f</w:t>
      </w:r>
      <w:r w:rsidRPr="00525DC4">
        <w:rPr>
          <w:rFonts w:ascii="Garamond" w:hAnsi="Garamond"/>
          <w:color w:val="000000"/>
        </w:rPr>
        <w:t xml:space="preserve">ollowing qualities: </w:t>
      </w:r>
    </w:p>
    <w:p w:rsidR="00F17991" w:rsidRPr="00525DC4" w:rsidRDefault="00F17991" w:rsidP="00F17991">
      <w:pPr>
        <w:numPr>
          <w:ilvl w:val="1"/>
          <w:numId w:val="13"/>
        </w:numPr>
        <w:shd w:val="clear" w:color="auto" w:fill="FFFFFF"/>
        <w:spacing w:before="150" w:after="150" w:line="300" w:lineRule="atLeast"/>
        <w:rPr>
          <w:rFonts w:ascii="Garamond" w:hAnsi="Garamond"/>
          <w:color w:val="000000"/>
        </w:rPr>
      </w:pPr>
      <w:r w:rsidRPr="00525DC4">
        <w:rPr>
          <w:rFonts w:ascii="Garamond" w:hAnsi="Garamond"/>
          <w:color w:val="000000"/>
        </w:rPr>
        <w:t>owns or operates locations in more than one country;</w:t>
      </w:r>
    </w:p>
    <w:p w:rsidR="00F17991" w:rsidRPr="00525DC4" w:rsidRDefault="00F17991" w:rsidP="00F17991">
      <w:pPr>
        <w:numPr>
          <w:ilvl w:val="1"/>
          <w:numId w:val="13"/>
        </w:numPr>
        <w:shd w:val="clear" w:color="auto" w:fill="FFFFFF"/>
        <w:spacing w:before="150" w:after="150" w:line="300" w:lineRule="atLeast"/>
        <w:rPr>
          <w:rFonts w:ascii="Garamond" w:hAnsi="Garamond"/>
          <w:color w:val="000000"/>
        </w:rPr>
      </w:pPr>
      <w:r w:rsidRPr="00525DC4">
        <w:rPr>
          <w:rFonts w:ascii="Garamond" w:hAnsi="Garamond"/>
          <w:color w:val="000000"/>
        </w:rPr>
        <w:t>owns or operates locations in more than ten States; and/or</w:t>
      </w:r>
    </w:p>
    <w:p w:rsidR="00F17991" w:rsidRPr="00525DC4" w:rsidRDefault="00F17991" w:rsidP="00F17991">
      <w:pPr>
        <w:numPr>
          <w:ilvl w:val="1"/>
          <w:numId w:val="13"/>
        </w:numPr>
        <w:shd w:val="clear" w:color="auto" w:fill="FFFFFF"/>
        <w:spacing w:before="150" w:after="150" w:line="300" w:lineRule="atLeast"/>
        <w:rPr>
          <w:rFonts w:ascii="Garamond" w:hAnsi="Garamond"/>
          <w:color w:val="000000"/>
        </w:rPr>
      </w:pPr>
      <w:r w:rsidRPr="00525DC4">
        <w:rPr>
          <w:rFonts w:ascii="Garamond" w:hAnsi="Garamond"/>
          <w:color w:val="000000"/>
        </w:rPr>
        <w:t>employed more than 500 full-time employees as of February 29, 2020.</w:t>
      </w:r>
    </w:p>
    <w:p w:rsidR="00F17991" w:rsidRPr="00525DC4" w:rsidRDefault="00F17991" w:rsidP="00F17991">
      <w:pPr>
        <w:shd w:val="clear" w:color="auto" w:fill="FFFFFF"/>
        <w:spacing w:before="150" w:after="150" w:line="300" w:lineRule="atLeast"/>
        <w:ind w:left="720" w:hanging="720"/>
        <w:rPr>
          <w:rFonts w:ascii="Garamond" w:hAnsi="Garamond"/>
          <w:color w:val="000000"/>
        </w:rPr>
      </w:pPr>
      <w:r w:rsidRPr="0029575F">
        <w:rPr>
          <w:rFonts w:ascii="Arial" w:hAnsi="Arial" w:cs="Arial"/>
        </w:rPr>
        <w:lastRenderedPageBreak/>
        <w:sym w:font="Wingdings" w:char="F0A8"/>
      </w:r>
      <w:r>
        <w:rPr>
          <w:rFonts w:ascii="Arial" w:hAnsi="Arial" w:cs="Arial"/>
        </w:rPr>
        <w:t xml:space="preserve"> </w:t>
      </w:r>
      <w:r>
        <w:rPr>
          <w:rFonts w:ascii="Arial" w:hAnsi="Arial" w:cs="Arial"/>
        </w:rPr>
        <w:tab/>
      </w:r>
      <w:r w:rsidRPr="00525DC4">
        <w:rPr>
          <w:rFonts w:ascii="Garamond" w:hAnsi="Garamond"/>
          <w:b/>
          <w:bCs/>
          <w:i/>
          <w:iCs/>
          <w:color w:val="000000"/>
        </w:rPr>
        <w:t>PPP Borrower </w:t>
      </w:r>
      <w:r w:rsidRPr="00525DC4">
        <w:rPr>
          <w:rFonts w:ascii="Garamond" w:hAnsi="Garamond"/>
          <w:i/>
          <w:iCs/>
          <w:color w:val="000000"/>
        </w:rPr>
        <w:t>– </w:t>
      </w:r>
      <w:r w:rsidRPr="00525DC4">
        <w:rPr>
          <w:rFonts w:ascii="Garamond" w:hAnsi="Garamond"/>
          <w:color w:val="000000"/>
        </w:rPr>
        <w:t>if it received </w:t>
      </w:r>
      <w:r w:rsidRPr="00525DC4">
        <w:rPr>
          <w:rFonts w:ascii="Garamond" w:hAnsi="Garamond"/>
          <w:color w:val="000000"/>
          <w:u w:val="single"/>
        </w:rPr>
        <w:t>after</w:t>
      </w:r>
      <w:r w:rsidRPr="00525DC4">
        <w:rPr>
          <w:rFonts w:ascii="Garamond" w:hAnsi="Garamond"/>
          <w:color w:val="000000"/>
        </w:rPr>
        <w:t> December 27, 2020, a PPP Loan (whether under a standard or second draw PPP loan); or</w:t>
      </w:r>
    </w:p>
    <w:p w:rsidR="00F17991" w:rsidRPr="00525DC4" w:rsidRDefault="00F17991" w:rsidP="00F17991">
      <w:pPr>
        <w:shd w:val="clear" w:color="auto" w:fill="FFFFFF"/>
        <w:spacing w:before="150" w:after="150" w:line="300" w:lineRule="atLeast"/>
        <w:ind w:left="720" w:hanging="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Arial" w:hAnsi="Arial" w:cs="Arial"/>
        </w:rPr>
        <w:tab/>
      </w:r>
      <w:r w:rsidRPr="00525DC4">
        <w:rPr>
          <w:rFonts w:ascii="Garamond" w:hAnsi="Garamond"/>
          <w:b/>
          <w:bCs/>
          <w:i/>
          <w:iCs/>
          <w:color w:val="000000"/>
        </w:rPr>
        <w:t>Prurient Sexual Nature </w:t>
      </w:r>
      <w:r w:rsidRPr="00525DC4">
        <w:rPr>
          <w:rFonts w:ascii="Garamond" w:hAnsi="Garamond"/>
          <w:i/>
          <w:iCs/>
          <w:color w:val="000000"/>
        </w:rPr>
        <w:t>– </w:t>
      </w:r>
      <w:r w:rsidRPr="00525DC4">
        <w:rPr>
          <w:rFonts w:ascii="Garamond" w:hAnsi="Garamond"/>
          <w:color w:val="000000"/>
        </w:rPr>
        <w:t>if it presents live performances of a prurient sexual nature, or derives more than </w:t>
      </w:r>
      <w:r w:rsidRPr="00525DC4">
        <w:rPr>
          <w:rFonts w:ascii="Garamond" w:hAnsi="Garamond"/>
          <w:i/>
          <w:iCs/>
          <w:color w:val="000000"/>
        </w:rPr>
        <w:t xml:space="preserve">de </w:t>
      </w:r>
      <w:proofErr w:type="spellStart"/>
      <w:r w:rsidRPr="00525DC4">
        <w:rPr>
          <w:rFonts w:ascii="Garamond" w:hAnsi="Garamond"/>
          <w:i/>
          <w:iCs/>
          <w:color w:val="000000"/>
        </w:rPr>
        <w:t>minimis</w:t>
      </w:r>
      <w:proofErr w:type="spellEnd"/>
      <w:r w:rsidRPr="00525DC4">
        <w:rPr>
          <w:rFonts w:ascii="Garamond" w:hAnsi="Garamond"/>
          <w:color w:val="000000"/>
        </w:rPr>
        <w:t> gross revenue through sale of products/services of a prurient sexual nature.</w:t>
      </w:r>
    </w:p>
    <w:p w:rsidR="00F17991" w:rsidRPr="00110A04" w:rsidRDefault="00F17991" w:rsidP="00F17991">
      <w:pPr>
        <w:shd w:val="clear" w:color="auto" w:fill="FFFFFF"/>
        <w:spacing w:line="300" w:lineRule="atLeast"/>
        <w:rPr>
          <w:rFonts w:ascii="Garamond" w:hAnsi="Garamond"/>
          <w:b/>
          <w:color w:val="FF0000"/>
        </w:rPr>
      </w:pPr>
      <w:r w:rsidRPr="00110A04">
        <w:rPr>
          <w:rFonts w:ascii="Garamond" w:hAnsi="Garamond"/>
          <w:b/>
          <w:color w:val="FF0000"/>
        </w:rPr>
        <w:t>If you check a box in Step 2, STOP, you are not eligible to apply.  If you do not check a box in Step 2, move to Step 3.</w:t>
      </w:r>
    </w:p>
    <w:p w:rsidR="00F17991" w:rsidRDefault="00F17991" w:rsidP="00F17991">
      <w:pPr>
        <w:shd w:val="clear" w:color="auto" w:fill="FFFFFF"/>
        <w:spacing w:line="300" w:lineRule="atLeast"/>
        <w:rPr>
          <w:rFonts w:ascii="Garamond" w:hAnsi="Garamond"/>
          <w:b/>
          <w:color w:val="000000"/>
          <w:sz w:val="28"/>
          <w:szCs w:val="28"/>
        </w:rPr>
      </w:pPr>
    </w:p>
    <w:p w:rsidR="00F17991" w:rsidRDefault="00F17991" w:rsidP="00F17991">
      <w:pPr>
        <w:spacing w:after="160" w:line="259" w:lineRule="auto"/>
        <w:rPr>
          <w:rFonts w:ascii="Garamond" w:hAnsi="Garamond"/>
          <w:b/>
          <w:color w:val="000000"/>
          <w:sz w:val="28"/>
          <w:szCs w:val="28"/>
        </w:rPr>
      </w:pPr>
      <w:r>
        <w:rPr>
          <w:rFonts w:ascii="Garamond" w:hAnsi="Garamond"/>
          <w:b/>
          <w:color w:val="000000"/>
          <w:sz w:val="28"/>
          <w:szCs w:val="28"/>
        </w:rPr>
        <w:br w:type="page"/>
      </w:r>
    </w:p>
    <w:p w:rsidR="00F17991" w:rsidRDefault="00F17991" w:rsidP="00F17991">
      <w:pPr>
        <w:shd w:val="clear" w:color="auto" w:fill="FFFFFF"/>
        <w:spacing w:line="300" w:lineRule="atLeast"/>
        <w:rPr>
          <w:rFonts w:ascii="Garamond" w:hAnsi="Garamond"/>
          <w:b/>
          <w:color w:val="000000"/>
          <w:sz w:val="28"/>
          <w:szCs w:val="28"/>
        </w:rPr>
      </w:pPr>
      <w:r>
        <w:rPr>
          <w:rFonts w:ascii="Garamond" w:hAnsi="Garamond"/>
          <w:b/>
          <w:color w:val="000000"/>
          <w:sz w:val="28"/>
          <w:szCs w:val="28"/>
        </w:rPr>
        <w:lastRenderedPageBreak/>
        <w:t>Step 3:</w:t>
      </w:r>
    </w:p>
    <w:p w:rsidR="00F17991" w:rsidRDefault="00F17991" w:rsidP="00F17991">
      <w:pPr>
        <w:shd w:val="clear" w:color="auto" w:fill="FFFFFF"/>
        <w:spacing w:line="300" w:lineRule="atLeast"/>
        <w:rPr>
          <w:rFonts w:ascii="Garamond" w:hAnsi="Garamond"/>
          <w:b/>
          <w:color w:val="000000"/>
          <w:sz w:val="28"/>
          <w:szCs w:val="28"/>
        </w:rPr>
      </w:pPr>
    </w:p>
    <w:p w:rsidR="00F17991" w:rsidRDefault="00F17991" w:rsidP="00F17991">
      <w:pPr>
        <w:shd w:val="clear" w:color="auto" w:fill="FFFFFF"/>
        <w:spacing w:line="300" w:lineRule="atLeast"/>
        <w:rPr>
          <w:rFonts w:ascii="Garamond" w:hAnsi="Garamond"/>
          <w:b/>
          <w:bCs/>
          <w:color w:val="000000"/>
          <w:sz w:val="28"/>
          <w:szCs w:val="28"/>
        </w:rPr>
      </w:pPr>
      <w:r>
        <w:rPr>
          <w:rFonts w:ascii="Garamond" w:hAnsi="Garamond"/>
          <w:b/>
          <w:color w:val="000000"/>
          <w:sz w:val="28"/>
          <w:szCs w:val="28"/>
        </w:rPr>
        <w:t xml:space="preserve">Review the </w:t>
      </w:r>
      <w:r>
        <w:rPr>
          <w:rFonts w:ascii="Garamond" w:hAnsi="Garamond"/>
          <w:b/>
          <w:bCs/>
          <w:color w:val="000000"/>
          <w:sz w:val="28"/>
          <w:szCs w:val="28"/>
        </w:rPr>
        <w:t>Eligibility Requirements.  Check the relevant box/s to determine eligibility.</w:t>
      </w:r>
    </w:p>
    <w:p w:rsidR="00F17991" w:rsidRDefault="00F17991" w:rsidP="00F17991">
      <w:pPr>
        <w:shd w:val="clear" w:color="auto" w:fill="FFFFFF"/>
        <w:spacing w:before="150" w:after="150" w:line="300" w:lineRule="atLeast"/>
        <w:rPr>
          <w:rFonts w:ascii="Garamond" w:hAnsi="Garamond"/>
          <w:color w:val="000000"/>
        </w:rPr>
      </w:pPr>
      <w:r w:rsidRPr="00525DC4">
        <w:rPr>
          <w:rFonts w:ascii="Garamond" w:hAnsi="Garamond"/>
          <w:b/>
          <w:bCs/>
          <w:i/>
          <w:iCs/>
          <w:color w:val="000000"/>
        </w:rPr>
        <w:t>Fully Operational</w:t>
      </w:r>
      <w:r w:rsidRPr="00525DC4">
        <w:rPr>
          <w:rFonts w:ascii="Garamond" w:hAnsi="Garamond"/>
          <w:i/>
          <w:iCs/>
          <w:color w:val="000000"/>
        </w:rPr>
        <w:t> – </w:t>
      </w:r>
      <w:r w:rsidRPr="00525DC4">
        <w:rPr>
          <w:rFonts w:ascii="Garamond" w:hAnsi="Garamond"/>
          <w:color w:val="000000"/>
        </w:rPr>
        <w:t>must have been “fully opera</w:t>
      </w:r>
      <w:r>
        <w:rPr>
          <w:rFonts w:ascii="Garamond" w:hAnsi="Garamond"/>
          <w:color w:val="000000"/>
        </w:rPr>
        <w:t>tional” as of February 29, 2020</w:t>
      </w:r>
    </w:p>
    <w:p w:rsidR="00F17991" w:rsidRPr="00516084" w:rsidRDefault="00F17991" w:rsidP="00F17991">
      <w:pPr>
        <w:pStyle w:val="ListParagraph"/>
        <w:numPr>
          <w:ilvl w:val="0"/>
          <w:numId w:val="16"/>
        </w:numPr>
        <w:shd w:val="clear" w:color="auto" w:fill="FFFFFF"/>
        <w:spacing w:before="150" w:after="150" w:line="300" w:lineRule="atLeast"/>
        <w:rPr>
          <w:rFonts w:ascii="Garamond" w:hAnsi="Garamond" w:cs="Arial"/>
          <w:color w:val="000000"/>
        </w:rPr>
      </w:pPr>
      <w:r>
        <w:rPr>
          <w:rFonts w:ascii="Garamond" w:hAnsi="Garamond"/>
          <w:color w:val="000000"/>
        </w:rPr>
        <w:tab/>
        <w:t>Yes</w:t>
      </w:r>
    </w:p>
    <w:p w:rsidR="00F17991" w:rsidRPr="0046317B" w:rsidRDefault="00F17991" w:rsidP="00F17991">
      <w:pPr>
        <w:pStyle w:val="ListParagraph"/>
        <w:numPr>
          <w:ilvl w:val="0"/>
          <w:numId w:val="16"/>
        </w:numPr>
        <w:shd w:val="clear" w:color="auto" w:fill="FFFFFF"/>
        <w:spacing w:before="150" w:after="150" w:line="300" w:lineRule="atLeast"/>
        <w:rPr>
          <w:rFonts w:ascii="Garamond" w:hAnsi="Garamond"/>
          <w:color w:val="000000"/>
        </w:rPr>
      </w:pPr>
      <w:r>
        <w:rPr>
          <w:rFonts w:ascii="Garamond" w:hAnsi="Garamond"/>
          <w:color w:val="000000"/>
        </w:rPr>
        <w:tab/>
        <w:t>No</w:t>
      </w:r>
    </w:p>
    <w:p w:rsidR="00F17991" w:rsidRDefault="00F17991" w:rsidP="00F17991">
      <w:pPr>
        <w:shd w:val="clear" w:color="auto" w:fill="FFFFFF"/>
        <w:spacing w:before="150" w:after="150" w:line="300" w:lineRule="atLeast"/>
        <w:ind w:left="720" w:hanging="720"/>
        <w:rPr>
          <w:rFonts w:ascii="Garamond" w:hAnsi="Garamond"/>
          <w:color w:val="000000"/>
        </w:rPr>
      </w:pPr>
      <w:r w:rsidRPr="00525DC4">
        <w:rPr>
          <w:rFonts w:ascii="Garamond" w:hAnsi="Garamond"/>
          <w:b/>
          <w:bCs/>
          <w:i/>
          <w:iCs/>
          <w:color w:val="000000"/>
        </w:rPr>
        <w:t>Gross Revenue Reduction</w:t>
      </w:r>
      <w:r w:rsidRPr="00525DC4">
        <w:rPr>
          <w:rFonts w:ascii="Garamond" w:hAnsi="Garamond"/>
          <w:i/>
          <w:iCs/>
          <w:color w:val="000000"/>
        </w:rPr>
        <w:t> –</w:t>
      </w:r>
      <w:r w:rsidRPr="00525DC4">
        <w:rPr>
          <w:rFonts w:ascii="Garamond" w:hAnsi="Garamond"/>
          <w:color w:val="000000"/>
        </w:rPr>
        <w:t> must have a reduction of </w:t>
      </w:r>
      <w:r w:rsidRPr="00525DC4">
        <w:rPr>
          <w:rFonts w:ascii="Garamond" w:hAnsi="Garamond"/>
          <w:b/>
          <w:bCs/>
          <w:color w:val="000000"/>
        </w:rPr>
        <w:t>at least 25%</w:t>
      </w:r>
      <w:r w:rsidRPr="00525DC4">
        <w:rPr>
          <w:rFonts w:ascii="Garamond" w:hAnsi="Garamond"/>
          <w:color w:val="000000"/>
        </w:rPr>
        <w:t> in gross earned revenue during (at least) one quarter of 2020 as compared to the</w:t>
      </w:r>
      <w:r>
        <w:rPr>
          <w:rFonts w:ascii="Garamond" w:hAnsi="Garamond"/>
          <w:color w:val="000000"/>
        </w:rPr>
        <w:t xml:space="preserve"> corresponding quarter of 2019</w:t>
      </w:r>
    </w:p>
    <w:p w:rsidR="00F17991" w:rsidRPr="00516084" w:rsidRDefault="00F17991" w:rsidP="00F17991">
      <w:pPr>
        <w:pStyle w:val="ListParagraph"/>
        <w:numPr>
          <w:ilvl w:val="0"/>
          <w:numId w:val="16"/>
        </w:numPr>
        <w:shd w:val="clear" w:color="auto" w:fill="FFFFFF"/>
        <w:spacing w:before="150" w:after="150" w:line="300" w:lineRule="atLeast"/>
        <w:rPr>
          <w:rFonts w:ascii="Garamond" w:hAnsi="Garamond" w:cs="Arial"/>
          <w:color w:val="000000"/>
        </w:rPr>
      </w:pPr>
      <w:r>
        <w:rPr>
          <w:rFonts w:ascii="Garamond" w:hAnsi="Garamond"/>
          <w:color w:val="000000"/>
        </w:rPr>
        <w:tab/>
        <w:t>Yes</w:t>
      </w:r>
    </w:p>
    <w:p w:rsidR="00F17991" w:rsidRPr="0046317B" w:rsidRDefault="00F17991" w:rsidP="00F17991">
      <w:pPr>
        <w:pStyle w:val="ListParagraph"/>
        <w:numPr>
          <w:ilvl w:val="0"/>
          <w:numId w:val="16"/>
        </w:numPr>
        <w:shd w:val="clear" w:color="auto" w:fill="FFFFFF"/>
        <w:spacing w:before="150" w:after="150" w:line="300" w:lineRule="atLeast"/>
        <w:rPr>
          <w:rFonts w:ascii="Garamond" w:hAnsi="Garamond"/>
          <w:color w:val="000000"/>
        </w:rPr>
      </w:pPr>
      <w:r>
        <w:rPr>
          <w:rFonts w:ascii="Garamond" w:hAnsi="Garamond"/>
          <w:color w:val="000000"/>
        </w:rPr>
        <w:tab/>
        <w:t>No</w:t>
      </w:r>
    </w:p>
    <w:p w:rsidR="00F17991" w:rsidRPr="0028661E" w:rsidRDefault="00F17991" w:rsidP="00F17991">
      <w:pPr>
        <w:shd w:val="clear" w:color="auto" w:fill="FFFFFF"/>
        <w:spacing w:before="150" w:after="150" w:line="300" w:lineRule="atLeast"/>
        <w:ind w:left="720"/>
        <w:rPr>
          <w:rFonts w:ascii="Garamond" w:hAnsi="Garamond"/>
          <w:color w:val="000000"/>
        </w:rPr>
      </w:pPr>
      <w:r w:rsidRPr="0028661E">
        <w:rPr>
          <w:rFonts w:ascii="Garamond" w:hAnsi="Garamond"/>
          <w:color w:val="000000"/>
        </w:rPr>
        <w:t>AND</w:t>
      </w:r>
    </w:p>
    <w:p w:rsidR="00F17991" w:rsidRPr="00525DC4" w:rsidRDefault="00F17991" w:rsidP="00F17991">
      <w:pPr>
        <w:shd w:val="clear" w:color="auto" w:fill="FFFFFF"/>
        <w:spacing w:before="150" w:after="150" w:line="300" w:lineRule="atLeast"/>
        <w:ind w:left="720" w:hanging="720"/>
        <w:rPr>
          <w:rFonts w:ascii="Garamond" w:hAnsi="Garamond"/>
          <w:color w:val="000000"/>
        </w:rPr>
      </w:pPr>
      <w:r w:rsidRPr="00525DC4">
        <w:rPr>
          <w:rFonts w:ascii="Garamond" w:hAnsi="Garamond"/>
          <w:b/>
          <w:bCs/>
          <w:i/>
          <w:iCs/>
          <w:color w:val="000000"/>
        </w:rPr>
        <w:t>Resumption of Operations</w:t>
      </w:r>
      <w:r w:rsidRPr="00525DC4">
        <w:rPr>
          <w:rFonts w:ascii="Garamond" w:hAnsi="Garamond"/>
          <w:i/>
          <w:iCs/>
          <w:color w:val="000000"/>
        </w:rPr>
        <w:t> – </w:t>
      </w:r>
      <w:r w:rsidRPr="00525DC4">
        <w:rPr>
          <w:rFonts w:ascii="Garamond" w:hAnsi="Garamond"/>
          <w:color w:val="000000"/>
        </w:rPr>
        <w:t xml:space="preserve">as of the date of its receiving a SAVE OUR STAGES Grant, </w:t>
      </w:r>
      <w:r w:rsidRPr="00516084">
        <w:rPr>
          <w:rFonts w:ascii="Garamond" w:hAnsi="Garamond"/>
          <w:color w:val="000000"/>
          <w:u w:val="single"/>
        </w:rPr>
        <w:t>must</w:t>
      </w:r>
      <w:r w:rsidRPr="00525DC4">
        <w:rPr>
          <w:rFonts w:ascii="Garamond" w:hAnsi="Garamond"/>
          <w:color w:val="000000"/>
        </w:rPr>
        <w:t xml:space="preserve">: </w:t>
      </w:r>
    </w:p>
    <w:p w:rsidR="00F17991" w:rsidRPr="0028661E" w:rsidRDefault="00F17991" w:rsidP="00F17991">
      <w:pPr>
        <w:pStyle w:val="ListParagraph"/>
        <w:numPr>
          <w:ilvl w:val="0"/>
          <w:numId w:val="16"/>
        </w:numPr>
        <w:shd w:val="clear" w:color="auto" w:fill="FFFFFF"/>
        <w:spacing w:before="150" w:after="150" w:line="300" w:lineRule="atLeast"/>
        <w:rPr>
          <w:rFonts w:ascii="Garamond" w:hAnsi="Garamond"/>
          <w:color w:val="000000"/>
        </w:rPr>
      </w:pPr>
      <w:r>
        <w:rPr>
          <w:rFonts w:ascii="Garamond" w:hAnsi="Garamond"/>
          <w:color w:val="000000"/>
        </w:rPr>
        <w:t>R</w:t>
      </w:r>
      <w:r w:rsidRPr="0028661E">
        <w:rPr>
          <w:rFonts w:ascii="Garamond" w:hAnsi="Garamond"/>
          <w:color w:val="000000"/>
        </w:rPr>
        <w:t>esumed or intend to resume organizing, promoting, managing or hosting future live events</w:t>
      </w:r>
      <w:r w:rsidRPr="0028661E">
        <w:rPr>
          <w:rFonts w:ascii="Garamond" w:hAnsi="Garamond"/>
          <w:b/>
          <w:bCs/>
          <w:color w:val="000000"/>
        </w:rPr>
        <w:t xml:space="preserve"> </w:t>
      </w:r>
      <w:r>
        <w:rPr>
          <w:rFonts w:ascii="Garamond" w:hAnsi="Garamond"/>
          <w:bCs/>
          <w:color w:val="000000"/>
        </w:rPr>
        <w:t xml:space="preserve">for </w:t>
      </w:r>
      <w:r w:rsidRPr="0028661E">
        <w:rPr>
          <w:rFonts w:ascii="Garamond" w:hAnsi="Garamond"/>
          <w:b/>
          <w:bCs/>
          <w:color w:val="000000"/>
        </w:rPr>
        <w:t>live venue operators, promotors, theatrical producers or live performing arts organization operators</w:t>
      </w:r>
    </w:p>
    <w:p w:rsidR="00F17991" w:rsidRPr="00D71F06" w:rsidRDefault="00F17991" w:rsidP="00F17991">
      <w:pPr>
        <w:pStyle w:val="ListParagraph"/>
        <w:numPr>
          <w:ilvl w:val="0"/>
          <w:numId w:val="16"/>
        </w:numPr>
        <w:shd w:val="clear" w:color="auto" w:fill="FFFFFF"/>
        <w:spacing w:before="150" w:after="150" w:line="300" w:lineRule="atLeast"/>
        <w:rPr>
          <w:rFonts w:ascii="Garamond" w:hAnsi="Garamond" w:cs="Calibri"/>
          <w:color w:val="000000"/>
        </w:rPr>
      </w:pPr>
      <w:r>
        <w:rPr>
          <w:rFonts w:ascii="Garamond" w:hAnsi="Garamond"/>
          <w:color w:val="000000"/>
        </w:rPr>
        <w:t>Re</w:t>
      </w:r>
      <w:r w:rsidRPr="0028661E">
        <w:rPr>
          <w:rFonts w:ascii="Garamond" w:hAnsi="Garamond"/>
          <w:color w:val="000000"/>
        </w:rPr>
        <w:t>opened or intend to reopen for the primary purpose of p</w:t>
      </w:r>
      <w:r>
        <w:rPr>
          <w:rFonts w:ascii="Garamond" w:hAnsi="Garamond"/>
          <w:color w:val="000000"/>
        </w:rPr>
        <w:t xml:space="preserve">ublicly showing motion pictures for </w:t>
      </w:r>
      <w:r w:rsidRPr="00D71F06">
        <w:rPr>
          <w:rFonts w:ascii="Garamond" w:hAnsi="Garamond"/>
          <w:b/>
          <w:bCs/>
          <w:color w:val="000000"/>
        </w:rPr>
        <w:t>motion picture theatre operators</w:t>
      </w:r>
    </w:p>
    <w:p w:rsidR="00F17991" w:rsidRPr="00D71F06" w:rsidRDefault="00F17991" w:rsidP="00F17991">
      <w:pPr>
        <w:pStyle w:val="ListParagraph"/>
        <w:numPr>
          <w:ilvl w:val="0"/>
          <w:numId w:val="16"/>
        </w:numPr>
        <w:shd w:val="clear" w:color="auto" w:fill="FFFFFF"/>
        <w:spacing w:before="150" w:after="150" w:line="300" w:lineRule="atLeast"/>
        <w:rPr>
          <w:rFonts w:ascii="Garamond" w:hAnsi="Garamond" w:cs="Calibri"/>
          <w:color w:val="000000"/>
        </w:rPr>
      </w:pPr>
      <w:r>
        <w:rPr>
          <w:rFonts w:ascii="Garamond" w:hAnsi="Garamond"/>
          <w:color w:val="000000"/>
        </w:rPr>
        <w:t>B</w:t>
      </w:r>
      <w:r w:rsidRPr="00D71F06">
        <w:rPr>
          <w:rFonts w:ascii="Garamond" w:hAnsi="Garamond"/>
          <w:color w:val="000000"/>
        </w:rPr>
        <w:t>e open or intend to reopen</w:t>
      </w:r>
      <w:r w:rsidRPr="00D71F06">
        <w:rPr>
          <w:rFonts w:ascii="Garamond" w:hAnsi="Garamond"/>
          <w:b/>
          <w:bCs/>
          <w:color w:val="000000"/>
        </w:rPr>
        <w:t xml:space="preserve"> relevant museum operators</w:t>
      </w:r>
    </w:p>
    <w:p w:rsidR="00F17991" w:rsidRPr="00525DC4" w:rsidRDefault="00F17991" w:rsidP="00F17991">
      <w:pPr>
        <w:shd w:val="clear" w:color="auto" w:fill="FFFFFF"/>
        <w:spacing w:before="150" w:after="150" w:line="300" w:lineRule="atLeast"/>
        <w:ind w:left="720"/>
        <w:rPr>
          <w:rFonts w:ascii="Garamond" w:hAnsi="Garamond"/>
          <w:color w:val="000000"/>
        </w:rPr>
      </w:pPr>
      <w:r>
        <w:rPr>
          <w:rFonts w:ascii="Garamond" w:hAnsi="Garamond"/>
          <w:color w:val="000000"/>
        </w:rPr>
        <w:t>AND</w:t>
      </w:r>
    </w:p>
    <w:p w:rsidR="00F17991" w:rsidRPr="0028661E" w:rsidRDefault="00F17991" w:rsidP="00F17991">
      <w:pPr>
        <w:pStyle w:val="ListParagraph"/>
        <w:numPr>
          <w:ilvl w:val="0"/>
          <w:numId w:val="16"/>
        </w:numPr>
        <w:shd w:val="clear" w:color="auto" w:fill="FFFFFF"/>
        <w:spacing w:before="150" w:after="150" w:line="300" w:lineRule="atLeast"/>
        <w:rPr>
          <w:rFonts w:ascii="Garamond" w:hAnsi="Garamond"/>
          <w:color w:val="000000"/>
        </w:rPr>
      </w:pPr>
      <w:r>
        <w:rPr>
          <w:rFonts w:ascii="Garamond" w:hAnsi="Garamond"/>
          <w:color w:val="000000"/>
        </w:rPr>
        <w:t>B</w:t>
      </w:r>
      <w:r w:rsidRPr="0028661E">
        <w:rPr>
          <w:rFonts w:ascii="Garamond" w:hAnsi="Garamond"/>
          <w:color w:val="000000"/>
        </w:rPr>
        <w:t>e representing or ma</w:t>
      </w:r>
      <w:r>
        <w:rPr>
          <w:rFonts w:ascii="Garamond" w:hAnsi="Garamond"/>
          <w:color w:val="000000"/>
        </w:rPr>
        <w:t>naging artists and entertainers</w:t>
      </w:r>
      <w:r w:rsidRPr="0028661E">
        <w:rPr>
          <w:rFonts w:ascii="Garamond" w:hAnsi="Garamond"/>
          <w:b/>
          <w:bCs/>
          <w:color w:val="000000"/>
        </w:rPr>
        <w:t xml:space="preserve"> </w:t>
      </w:r>
      <w:r>
        <w:rPr>
          <w:rFonts w:ascii="Garamond" w:hAnsi="Garamond"/>
          <w:b/>
          <w:bCs/>
          <w:color w:val="000000"/>
        </w:rPr>
        <w:t xml:space="preserve">for </w:t>
      </w:r>
      <w:r w:rsidRPr="0028661E">
        <w:rPr>
          <w:rFonts w:ascii="Garamond" w:hAnsi="Garamond"/>
          <w:b/>
          <w:bCs/>
          <w:color w:val="000000"/>
        </w:rPr>
        <w:t>talent representatives</w:t>
      </w:r>
      <w:r w:rsidRPr="0028661E">
        <w:rPr>
          <w:rFonts w:ascii="Garamond" w:hAnsi="Garamond"/>
          <w:color w:val="000000"/>
        </w:rPr>
        <w:t xml:space="preserve">, </w:t>
      </w:r>
    </w:p>
    <w:p w:rsidR="00F17991" w:rsidRPr="00525DC4" w:rsidRDefault="00F17991" w:rsidP="00F17991">
      <w:pPr>
        <w:shd w:val="clear" w:color="auto" w:fill="FFFFFF"/>
        <w:spacing w:before="150" w:after="150" w:line="300" w:lineRule="atLeast"/>
        <w:ind w:left="720" w:hanging="720"/>
        <w:rPr>
          <w:rFonts w:ascii="Garamond" w:hAnsi="Garamond"/>
          <w:color w:val="000000"/>
        </w:rPr>
      </w:pPr>
      <w:r>
        <w:rPr>
          <w:rFonts w:ascii="Garamond" w:hAnsi="Garamond"/>
          <w:b/>
          <w:bCs/>
          <w:i/>
          <w:iCs/>
          <w:color w:val="000000"/>
        </w:rPr>
        <w:t>V</w:t>
      </w:r>
      <w:r w:rsidRPr="00525DC4">
        <w:rPr>
          <w:rFonts w:ascii="Garamond" w:hAnsi="Garamond"/>
          <w:b/>
          <w:bCs/>
          <w:i/>
          <w:iCs/>
          <w:color w:val="000000"/>
        </w:rPr>
        <w:t>enue Requirements</w:t>
      </w:r>
      <w:r w:rsidRPr="00525DC4">
        <w:rPr>
          <w:rFonts w:ascii="Garamond" w:hAnsi="Garamond"/>
          <w:i/>
          <w:iCs/>
          <w:color w:val="000000"/>
        </w:rPr>
        <w:t> – </w:t>
      </w:r>
      <w:r>
        <w:rPr>
          <w:rFonts w:ascii="Garamond" w:hAnsi="Garamond"/>
          <w:color w:val="000000"/>
        </w:rPr>
        <w:t xml:space="preserve">Check the box/s below to satisfy </w:t>
      </w:r>
      <w:r w:rsidRPr="00525DC4">
        <w:rPr>
          <w:rFonts w:ascii="Garamond" w:hAnsi="Garamond"/>
          <w:color w:val="000000"/>
        </w:rPr>
        <w:t xml:space="preserve">certain venue-specific requirements: </w:t>
      </w:r>
    </w:p>
    <w:p w:rsidR="00F17991" w:rsidRPr="004F1AC2" w:rsidRDefault="00F17991" w:rsidP="00F17991">
      <w:pPr>
        <w:pStyle w:val="ListParagraph"/>
        <w:shd w:val="clear" w:color="auto" w:fill="FFFFFF"/>
        <w:spacing w:before="150" w:after="150" w:line="300" w:lineRule="atLeast"/>
        <w:ind w:left="1080"/>
        <w:rPr>
          <w:rFonts w:ascii="Garamond" w:hAnsi="Garamond" w:cs="Calibri"/>
          <w:color w:val="000000"/>
        </w:rPr>
      </w:pPr>
      <w:r w:rsidRPr="004F1AC2">
        <w:rPr>
          <w:rFonts w:ascii="Garamond" w:hAnsi="Garamond"/>
          <w:bCs/>
          <w:color w:val="000000"/>
        </w:rPr>
        <w:t>For</w:t>
      </w:r>
      <w:r>
        <w:rPr>
          <w:rFonts w:ascii="Garamond" w:hAnsi="Garamond"/>
          <w:b/>
          <w:bCs/>
          <w:color w:val="000000"/>
        </w:rPr>
        <w:t xml:space="preserve"> </w:t>
      </w:r>
      <w:r w:rsidRPr="00D71F06">
        <w:rPr>
          <w:rFonts w:ascii="Garamond" w:hAnsi="Garamond"/>
          <w:b/>
          <w:bCs/>
          <w:color w:val="000000"/>
        </w:rPr>
        <w:t>live venue operators, promoters, theatrical producers or live performing arts organization operators</w:t>
      </w:r>
      <w:r w:rsidRPr="00D71F06">
        <w:rPr>
          <w:rFonts w:ascii="Garamond" w:hAnsi="Garamond"/>
          <w:color w:val="000000"/>
        </w:rPr>
        <w:t>, the venues at which/for which events are promoted, produced, ma</w:t>
      </w:r>
      <w:r>
        <w:rPr>
          <w:rFonts w:ascii="Garamond" w:hAnsi="Garamond"/>
          <w:color w:val="000000"/>
        </w:rPr>
        <w:t>naged or hosted events</w:t>
      </w:r>
      <w:r>
        <w:rPr>
          <w:rFonts w:ascii="Garamond" w:hAnsi="Garamond" w:cs="Calibri"/>
          <w:color w:val="000000"/>
        </w:rPr>
        <w:t xml:space="preserve"> and for </w:t>
      </w:r>
      <w:r w:rsidRPr="00D71F06">
        <w:rPr>
          <w:rFonts w:ascii="Garamond" w:hAnsi="Garamond"/>
          <w:b/>
          <w:bCs/>
          <w:color w:val="000000"/>
        </w:rPr>
        <w:t>talent representatives</w:t>
      </w:r>
      <w:r w:rsidRPr="00D71F06">
        <w:rPr>
          <w:rFonts w:ascii="Garamond" w:hAnsi="Garamond"/>
          <w:color w:val="000000"/>
        </w:rPr>
        <w:t xml:space="preserve">, the venues at which the artists/entertainers represented or managed perform </w:t>
      </w:r>
      <w:r w:rsidRPr="004F1AC2">
        <w:rPr>
          <w:rFonts w:ascii="Garamond" w:hAnsi="Garamond"/>
          <w:color w:val="000000"/>
          <w:u w:val="single"/>
        </w:rPr>
        <w:t>must</w:t>
      </w:r>
      <w:r w:rsidRPr="00D71F06">
        <w:rPr>
          <w:rFonts w:ascii="Garamond" w:hAnsi="Garamond"/>
          <w:color w:val="000000"/>
        </w:rPr>
        <w:t xml:space="preserve">: </w:t>
      </w:r>
    </w:p>
    <w:p w:rsidR="00F17991" w:rsidRDefault="00F17991" w:rsidP="00F17991">
      <w:pPr>
        <w:pStyle w:val="ListParagraph"/>
        <w:shd w:val="clear" w:color="auto" w:fill="FFFFFF"/>
        <w:spacing w:before="150" w:after="150" w:line="300" w:lineRule="atLeast"/>
        <w:ind w:left="1080"/>
        <w:rPr>
          <w:rFonts w:ascii="Garamond" w:hAnsi="Garamond"/>
          <w:color w:val="000000"/>
        </w:rPr>
      </w:pPr>
    </w:p>
    <w:p w:rsidR="00F17991" w:rsidRDefault="00F17991" w:rsidP="00F17991">
      <w:pPr>
        <w:pStyle w:val="ListParagraph"/>
        <w:shd w:val="clear" w:color="auto" w:fill="FFFFFF"/>
        <w:spacing w:before="150" w:after="150" w:line="300" w:lineRule="atLeast"/>
        <w:ind w:left="1080"/>
        <w:rPr>
          <w:rFonts w:ascii="Garamond" w:hAnsi="Garamond"/>
          <w:color w:val="000000"/>
        </w:rPr>
      </w:pPr>
      <w:r w:rsidRPr="0029575F">
        <w:rPr>
          <w:rFonts w:ascii="Arial" w:hAnsi="Arial" w:cs="Arial"/>
        </w:rPr>
        <w:sym w:font="Wingdings" w:char="F0A8"/>
      </w:r>
      <w:r>
        <w:rPr>
          <w:rFonts w:ascii="Arial" w:hAnsi="Arial" w:cs="Arial"/>
        </w:rPr>
        <w:t xml:space="preserve"> </w:t>
      </w:r>
      <w:r>
        <w:tab/>
      </w:r>
      <w:r>
        <w:rPr>
          <w:rFonts w:ascii="Garamond" w:hAnsi="Garamond"/>
          <w:color w:val="000000"/>
        </w:rPr>
        <w:t>C</w:t>
      </w:r>
      <w:r w:rsidRPr="00525DC4">
        <w:rPr>
          <w:rFonts w:ascii="Garamond" w:hAnsi="Garamond"/>
          <w:color w:val="000000"/>
        </w:rPr>
        <w:t xml:space="preserve">ontain a defined performance and audience space, mixing equipment, a public </w:t>
      </w:r>
      <w:r>
        <w:rPr>
          <w:rFonts w:ascii="Garamond" w:hAnsi="Garamond"/>
          <w:color w:val="000000"/>
        </w:rPr>
        <w:tab/>
      </w:r>
      <w:r w:rsidRPr="00525DC4">
        <w:rPr>
          <w:rFonts w:ascii="Garamond" w:hAnsi="Garamond"/>
          <w:color w:val="000000"/>
        </w:rPr>
        <w:t>address system and a lighting rig;</w:t>
      </w:r>
    </w:p>
    <w:p w:rsidR="00E21470" w:rsidRDefault="00E21470">
      <w:pPr>
        <w:spacing w:after="160" w:line="259" w:lineRule="auto"/>
        <w:rPr>
          <w:rFonts w:ascii="Arial" w:hAnsi="Arial" w:cs="Arial"/>
        </w:rPr>
      </w:pPr>
      <w:r>
        <w:rPr>
          <w:rFonts w:ascii="Arial" w:hAnsi="Arial" w:cs="Arial"/>
        </w:rPr>
        <w:br w:type="page"/>
      </w:r>
    </w:p>
    <w:p w:rsidR="00F17991" w:rsidRPr="0046317B" w:rsidRDefault="00F17991" w:rsidP="00F17991">
      <w:pPr>
        <w:pStyle w:val="ListParagraph"/>
        <w:shd w:val="clear" w:color="auto" w:fill="FFFFFF"/>
        <w:spacing w:before="150" w:after="150" w:line="300" w:lineRule="atLeast"/>
        <w:ind w:left="1080"/>
        <w:rPr>
          <w:rFonts w:ascii="Garamond" w:hAnsi="Garamond" w:cs="Arial"/>
          <w:color w:val="000000"/>
        </w:rPr>
      </w:pPr>
      <w:r w:rsidRPr="0029575F">
        <w:rPr>
          <w:rFonts w:ascii="Arial" w:hAnsi="Arial" w:cs="Arial"/>
        </w:rPr>
        <w:lastRenderedPageBreak/>
        <w:sym w:font="Wingdings" w:char="F0A8"/>
      </w:r>
      <w:r>
        <w:rPr>
          <w:rFonts w:ascii="Arial" w:hAnsi="Arial" w:cs="Arial"/>
        </w:rPr>
        <w:t xml:space="preserve"> </w:t>
      </w:r>
      <w:r>
        <w:tab/>
      </w:r>
      <w:r>
        <w:rPr>
          <w:rFonts w:ascii="Garamond" w:hAnsi="Garamond"/>
          <w:color w:val="000000"/>
        </w:rPr>
        <w:t>H</w:t>
      </w:r>
      <w:r w:rsidRPr="00525DC4">
        <w:rPr>
          <w:rFonts w:ascii="Garamond" w:hAnsi="Garamond"/>
          <w:color w:val="000000"/>
        </w:rPr>
        <w:t>ire at least one</w:t>
      </w:r>
      <w:r>
        <w:rPr>
          <w:rFonts w:ascii="Garamond" w:hAnsi="Garamond"/>
          <w:color w:val="000000"/>
        </w:rPr>
        <w:t xml:space="preserve"> (1)</w:t>
      </w:r>
      <w:r w:rsidRPr="00525DC4">
        <w:rPr>
          <w:rFonts w:ascii="Garamond" w:hAnsi="Garamond"/>
          <w:color w:val="000000"/>
        </w:rPr>
        <w:t xml:space="preserve"> individual </w:t>
      </w:r>
      <w:r>
        <w:rPr>
          <w:rFonts w:ascii="Garamond" w:hAnsi="Garamond"/>
          <w:color w:val="000000"/>
        </w:rPr>
        <w:t xml:space="preserve">and check </w:t>
      </w:r>
      <w:r w:rsidRPr="00525DC4">
        <w:rPr>
          <w:rFonts w:ascii="Garamond" w:hAnsi="Garamond"/>
          <w:color w:val="000000"/>
        </w:rPr>
        <w:t>at least </w:t>
      </w:r>
      <w:r w:rsidRPr="0028661E">
        <w:rPr>
          <w:rFonts w:ascii="Garamond" w:hAnsi="Garamond"/>
          <w:b/>
          <w:bCs/>
          <w:color w:val="000000"/>
          <w:u w:val="single"/>
        </w:rPr>
        <w:t>two</w:t>
      </w:r>
      <w:r w:rsidRPr="0028661E">
        <w:rPr>
          <w:rFonts w:ascii="Garamond" w:hAnsi="Garamond"/>
          <w:color w:val="000000"/>
          <w:u w:val="single"/>
        </w:rPr>
        <w:t> </w:t>
      </w:r>
      <w:r>
        <w:rPr>
          <w:rFonts w:ascii="Garamond" w:hAnsi="Garamond"/>
          <w:color w:val="000000"/>
        </w:rPr>
        <w:t xml:space="preserve">of the job/tasks boxes below </w:t>
      </w:r>
      <w:r>
        <w:rPr>
          <w:rFonts w:ascii="Garamond" w:hAnsi="Garamond"/>
          <w:color w:val="000000"/>
        </w:rPr>
        <w:tab/>
        <w:t>for the one (1) individual hired</w:t>
      </w:r>
      <w:r w:rsidRPr="00525DC4">
        <w:rPr>
          <w:rFonts w:ascii="Garamond" w:hAnsi="Garamond"/>
          <w:color w:val="000000"/>
        </w:rPr>
        <w:t xml:space="preserve">: </w:t>
      </w:r>
    </w:p>
    <w:p w:rsidR="00F17991" w:rsidRDefault="00F17991" w:rsidP="00F17991">
      <w:pPr>
        <w:shd w:val="clear" w:color="auto" w:fill="FFFFFF"/>
        <w:spacing w:line="300" w:lineRule="atLeast"/>
        <w:ind w:left="1440" w:firstLine="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Garamond" w:hAnsi="Garamond"/>
          <w:color w:val="000000"/>
        </w:rPr>
        <w:t>sound engineer</w:t>
      </w:r>
    </w:p>
    <w:p w:rsidR="00F17991" w:rsidRDefault="00F17991" w:rsidP="00F17991">
      <w:pPr>
        <w:shd w:val="clear" w:color="auto" w:fill="FFFFFF"/>
        <w:spacing w:line="300" w:lineRule="atLeast"/>
        <w:ind w:left="1440" w:firstLine="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Garamond" w:hAnsi="Garamond"/>
          <w:color w:val="000000"/>
        </w:rPr>
        <w:t>booker</w:t>
      </w:r>
    </w:p>
    <w:p w:rsidR="00F17991" w:rsidRDefault="00F17991" w:rsidP="00F17991">
      <w:pPr>
        <w:shd w:val="clear" w:color="auto" w:fill="FFFFFF"/>
        <w:spacing w:line="300" w:lineRule="atLeast"/>
        <w:ind w:left="1440" w:firstLine="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Garamond" w:hAnsi="Garamond"/>
          <w:color w:val="000000"/>
        </w:rPr>
        <w:t>promoter</w:t>
      </w:r>
    </w:p>
    <w:p w:rsidR="00F17991" w:rsidRDefault="00F17991" w:rsidP="00F17991">
      <w:pPr>
        <w:shd w:val="clear" w:color="auto" w:fill="FFFFFF"/>
        <w:spacing w:line="300" w:lineRule="atLeast"/>
        <w:ind w:left="1440" w:firstLine="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Garamond" w:hAnsi="Garamond"/>
          <w:color w:val="000000"/>
        </w:rPr>
        <w:t>stage manager</w:t>
      </w:r>
    </w:p>
    <w:p w:rsidR="00F17991" w:rsidRDefault="00F17991" w:rsidP="00F17991">
      <w:pPr>
        <w:shd w:val="clear" w:color="auto" w:fill="FFFFFF"/>
        <w:spacing w:line="300" w:lineRule="atLeast"/>
        <w:ind w:left="1440" w:firstLine="720"/>
        <w:rPr>
          <w:rFonts w:ascii="Garamond" w:hAnsi="Garamond"/>
          <w:color w:val="000000"/>
        </w:rPr>
      </w:pPr>
      <w:r w:rsidRPr="0029575F">
        <w:rPr>
          <w:rFonts w:ascii="Arial" w:hAnsi="Arial" w:cs="Arial"/>
        </w:rPr>
        <w:sym w:font="Wingdings" w:char="F0A8"/>
      </w:r>
      <w:r>
        <w:rPr>
          <w:rFonts w:ascii="Arial" w:hAnsi="Arial" w:cs="Arial"/>
        </w:rPr>
        <w:t xml:space="preserve"> </w:t>
      </w:r>
      <w:r w:rsidRPr="00D71F06">
        <w:rPr>
          <w:rFonts w:ascii="Garamond" w:hAnsi="Garamond"/>
          <w:color w:val="000000"/>
        </w:rPr>
        <w:t>security person</w:t>
      </w:r>
      <w:r>
        <w:rPr>
          <w:rFonts w:ascii="Garamond" w:hAnsi="Garamond"/>
          <w:color w:val="000000"/>
        </w:rPr>
        <w:t>nel</w:t>
      </w:r>
      <w:r w:rsidRPr="00D71F06">
        <w:rPr>
          <w:rFonts w:ascii="Garamond" w:hAnsi="Garamond"/>
          <w:color w:val="000000"/>
        </w:rPr>
        <w:t xml:space="preserve"> </w:t>
      </w:r>
    </w:p>
    <w:p w:rsidR="00F17991" w:rsidRDefault="00F17991" w:rsidP="00F17991">
      <w:pPr>
        <w:shd w:val="clear" w:color="auto" w:fill="FFFFFF"/>
        <w:spacing w:line="300" w:lineRule="atLeast"/>
        <w:ind w:left="1440" w:firstLine="720"/>
        <w:rPr>
          <w:rFonts w:ascii="Garamond" w:hAnsi="Garamond"/>
          <w:color w:val="000000"/>
        </w:rPr>
      </w:pPr>
      <w:r w:rsidRPr="0029575F">
        <w:rPr>
          <w:rFonts w:ascii="Arial" w:hAnsi="Arial" w:cs="Arial"/>
        </w:rPr>
        <w:sym w:font="Wingdings" w:char="F0A8"/>
      </w:r>
      <w:r>
        <w:rPr>
          <w:rFonts w:ascii="Arial" w:hAnsi="Arial" w:cs="Arial"/>
        </w:rPr>
        <w:t xml:space="preserve"> </w:t>
      </w:r>
      <w:r>
        <w:rPr>
          <w:rFonts w:ascii="Garamond" w:hAnsi="Garamond"/>
          <w:color w:val="000000"/>
        </w:rPr>
        <w:t>box office manager</w:t>
      </w:r>
    </w:p>
    <w:p w:rsidR="00F17991" w:rsidRDefault="00F17991" w:rsidP="00F17991">
      <w:pPr>
        <w:shd w:val="clear" w:color="auto" w:fill="FFFFFF"/>
        <w:spacing w:line="300" w:lineRule="atLeast"/>
        <w:ind w:left="1440" w:hanging="360"/>
        <w:rPr>
          <w:rFonts w:ascii="Garamond" w:hAnsi="Garamond"/>
          <w:color w:val="000000"/>
        </w:rPr>
      </w:pPr>
      <w:r w:rsidRPr="0029575F">
        <w:rPr>
          <w:rFonts w:ascii="Arial" w:hAnsi="Arial" w:cs="Arial"/>
        </w:rPr>
        <w:sym w:font="Wingdings" w:char="F0A8"/>
      </w:r>
      <w:r>
        <w:t xml:space="preserve"> </w:t>
      </w:r>
      <w:r>
        <w:tab/>
      </w:r>
      <w:r>
        <w:rPr>
          <w:rFonts w:ascii="Garamond" w:hAnsi="Garamond"/>
          <w:color w:val="000000"/>
        </w:rPr>
        <w:t>H</w:t>
      </w:r>
      <w:r w:rsidRPr="00525DC4">
        <w:rPr>
          <w:rFonts w:ascii="Garamond" w:hAnsi="Garamond"/>
          <w:color w:val="000000"/>
        </w:rPr>
        <w:t>ave paid tickets or cover char</w:t>
      </w:r>
      <w:r>
        <w:rPr>
          <w:rFonts w:ascii="Garamond" w:hAnsi="Garamond"/>
          <w:color w:val="000000"/>
        </w:rPr>
        <w:t>ges to attend most performances</w:t>
      </w:r>
    </w:p>
    <w:p w:rsidR="00F17991" w:rsidRDefault="00F17991" w:rsidP="00F17991">
      <w:pPr>
        <w:shd w:val="clear" w:color="auto" w:fill="FFFFFF"/>
        <w:spacing w:line="300" w:lineRule="atLeast"/>
        <w:ind w:left="1440" w:hanging="360"/>
        <w:rPr>
          <w:rFonts w:ascii="Garamond" w:hAnsi="Garamond"/>
          <w:color w:val="000000"/>
        </w:rPr>
      </w:pPr>
      <w:r w:rsidRPr="0029575F">
        <w:rPr>
          <w:rFonts w:ascii="Arial" w:hAnsi="Arial" w:cs="Arial"/>
        </w:rPr>
        <w:sym w:font="Wingdings" w:char="F0A8"/>
      </w:r>
      <w:r>
        <w:t xml:space="preserve"> </w:t>
      </w:r>
      <w:r>
        <w:tab/>
      </w:r>
      <w:r>
        <w:rPr>
          <w:rFonts w:ascii="Garamond" w:hAnsi="Garamond"/>
          <w:color w:val="000000"/>
        </w:rPr>
        <w:t>P</w:t>
      </w:r>
      <w:r w:rsidRPr="00525DC4">
        <w:rPr>
          <w:rFonts w:ascii="Garamond" w:hAnsi="Garamond"/>
          <w:color w:val="000000"/>
        </w:rPr>
        <w:t>ay artists “fairly” (</w:t>
      </w:r>
      <w:r w:rsidRPr="00525DC4">
        <w:rPr>
          <w:rFonts w:ascii="Garamond" w:hAnsi="Garamond"/>
          <w:i/>
          <w:iCs/>
          <w:color w:val="000000"/>
        </w:rPr>
        <w:t>e.,</w:t>
      </w:r>
      <w:r w:rsidRPr="00525DC4">
        <w:rPr>
          <w:rFonts w:ascii="Garamond" w:hAnsi="Garamond"/>
          <w:color w:val="000000"/>
        </w:rPr>
        <w:t> artists do not pl</w:t>
      </w:r>
      <w:r>
        <w:rPr>
          <w:rFonts w:ascii="Garamond" w:hAnsi="Garamond"/>
          <w:color w:val="000000"/>
        </w:rPr>
        <w:t>ay solely for free or for tips)</w:t>
      </w:r>
    </w:p>
    <w:p w:rsidR="00F17991" w:rsidRDefault="00F17991" w:rsidP="00F17991">
      <w:pPr>
        <w:pStyle w:val="ListParagraph"/>
        <w:numPr>
          <w:ilvl w:val="0"/>
          <w:numId w:val="16"/>
        </w:numPr>
        <w:shd w:val="clear" w:color="auto" w:fill="FFFFFF"/>
        <w:spacing w:line="300" w:lineRule="atLeast"/>
        <w:ind w:firstLine="0"/>
        <w:rPr>
          <w:rFonts w:ascii="Garamond" w:hAnsi="Garamond"/>
          <w:color w:val="000000"/>
        </w:rPr>
      </w:pPr>
      <w:r w:rsidRPr="000C39B4">
        <w:rPr>
          <w:rFonts w:ascii="Garamond" w:hAnsi="Garamond"/>
          <w:color w:val="000000"/>
        </w:rPr>
        <w:t>Market performances (in print, online, mas</w:t>
      </w:r>
      <w:r>
        <w:rPr>
          <w:rFonts w:ascii="Garamond" w:hAnsi="Garamond"/>
          <w:color w:val="000000"/>
        </w:rPr>
        <w:t>s media or on social media)</w:t>
      </w:r>
    </w:p>
    <w:p w:rsidR="00F17991" w:rsidRDefault="00F17991" w:rsidP="00F17991">
      <w:pPr>
        <w:pStyle w:val="ListParagraph"/>
        <w:shd w:val="clear" w:color="auto" w:fill="FFFFFF"/>
        <w:spacing w:line="300" w:lineRule="atLeast"/>
        <w:ind w:left="1080"/>
        <w:rPr>
          <w:rFonts w:ascii="Garamond" w:hAnsi="Garamond"/>
          <w:color w:val="000000"/>
        </w:rPr>
      </w:pPr>
      <w:r>
        <w:rPr>
          <w:rFonts w:ascii="Garamond" w:hAnsi="Garamond"/>
          <w:color w:val="000000"/>
        </w:rPr>
        <w:t>AND</w:t>
      </w:r>
    </w:p>
    <w:p w:rsidR="00F17991" w:rsidRDefault="00F17991" w:rsidP="00F17991">
      <w:pPr>
        <w:pStyle w:val="ListParagraph"/>
        <w:numPr>
          <w:ilvl w:val="0"/>
          <w:numId w:val="16"/>
        </w:numPr>
        <w:shd w:val="clear" w:color="auto" w:fill="FFFFFF"/>
        <w:spacing w:line="300" w:lineRule="atLeast"/>
        <w:ind w:firstLine="0"/>
        <w:rPr>
          <w:rFonts w:ascii="Garamond" w:hAnsi="Garamond"/>
          <w:color w:val="000000"/>
        </w:rPr>
      </w:pPr>
      <w:r w:rsidRPr="000C39B4">
        <w:rPr>
          <w:rFonts w:ascii="Garamond" w:hAnsi="Garamond"/>
          <w:color w:val="000000"/>
        </w:rPr>
        <w:t>Solely for nonprofit venues that produce free events, produce events managed primarily by pa</w:t>
      </w:r>
      <w:r>
        <w:rPr>
          <w:rFonts w:ascii="Garamond" w:hAnsi="Garamond"/>
          <w:color w:val="000000"/>
        </w:rPr>
        <w:t>id employees and not volunteers</w:t>
      </w:r>
    </w:p>
    <w:p w:rsidR="00F17991" w:rsidRPr="000C39B4" w:rsidRDefault="00F17991" w:rsidP="00F17991">
      <w:pPr>
        <w:pStyle w:val="ListParagraph"/>
        <w:shd w:val="clear" w:color="auto" w:fill="FFFFFF"/>
        <w:spacing w:line="300" w:lineRule="atLeast"/>
        <w:ind w:left="1080"/>
        <w:rPr>
          <w:rFonts w:ascii="Garamond" w:hAnsi="Garamond"/>
          <w:color w:val="000000"/>
        </w:rPr>
      </w:pPr>
    </w:p>
    <w:p w:rsidR="00F17991" w:rsidRPr="00B751CE" w:rsidRDefault="00F17991" w:rsidP="00F17991">
      <w:pPr>
        <w:pStyle w:val="ListParagraph"/>
        <w:shd w:val="clear" w:color="auto" w:fill="FFFFFF"/>
        <w:spacing w:before="150" w:after="150" w:line="300" w:lineRule="atLeast"/>
        <w:ind w:left="1080"/>
        <w:rPr>
          <w:rFonts w:ascii="Garamond" w:hAnsi="Garamond" w:cs="Calibri"/>
          <w:color w:val="000000"/>
        </w:rPr>
      </w:pPr>
      <w:r>
        <w:rPr>
          <w:rFonts w:ascii="Garamond" w:hAnsi="Garamond"/>
          <w:bCs/>
          <w:color w:val="000000"/>
        </w:rPr>
        <w:t xml:space="preserve">For </w:t>
      </w:r>
      <w:r>
        <w:rPr>
          <w:rFonts w:ascii="Garamond" w:hAnsi="Garamond"/>
          <w:b/>
          <w:bCs/>
          <w:color w:val="000000"/>
        </w:rPr>
        <w:t>M</w:t>
      </w:r>
      <w:r w:rsidRPr="00D71F06">
        <w:rPr>
          <w:rFonts w:ascii="Garamond" w:hAnsi="Garamond"/>
          <w:b/>
          <w:bCs/>
          <w:color w:val="000000"/>
        </w:rPr>
        <w:t>otion picture theatre operators</w:t>
      </w:r>
      <w:r w:rsidRPr="00D71F06">
        <w:rPr>
          <w:rFonts w:ascii="Garamond" w:hAnsi="Garamond"/>
          <w:color w:val="000000"/>
        </w:rPr>
        <w:t xml:space="preserve">, a motion picture theatre must: </w:t>
      </w:r>
    </w:p>
    <w:p w:rsidR="00E21470" w:rsidRDefault="00E21470" w:rsidP="00F17991">
      <w:pPr>
        <w:pStyle w:val="ListParagraph"/>
        <w:shd w:val="clear" w:color="auto" w:fill="FFFFFF"/>
        <w:spacing w:before="150" w:after="150" w:line="300" w:lineRule="atLeast"/>
        <w:ind w:left="1800"/>
        <w:rPr>
          <w:rFonts w:ascii="Arial" w:hAnsi="Arial" w:cs="Arial"/>
        </w:rPr>
      </w:pPr>
    </w:p>
    <w:p w:rsidR="00F17991" w:rsidRDefault="00F17991" w:rsidP="00F17991">
      <w:pPr>
        <w:pStyle w:val="ListParagraph"/>
        <w:shd w:val="clear" w:color="auto" w:fill="FFFFFF"/>
        <w:spacing w:before="150" w:after="150" w:line="300" w:lineRule="atLeast"/>
        <w:ind w:left="1800"/>
        <w:rPr>
          <w:rFonts w:ascii="Garamond" w:hAnsi="Garamond"/>
          <w:color w:val="000000"/>
        </w:rPr>
      </w:pPr>
      <w:r w:rsidRPr="0029575F">
        <w:rPr>
          <w:rFonts w:ascii="Arial" w:hAnsi="Arial" w:cs="Arial"/>
        </w:rPr>
        <w:sym w:font="Wingdings" w:char="F0A8"/>
      </w:r>
      <w:r>
        <w:rPr>
          <w:rFonts w:ascii="Arial" w:hAnsi="Arial" w:cs="Arial"/>
        </w:rPr>
        <w:t xml:space="preserve"> </w:t>
      </w:r>
      <w:r>
        <w:tab/>
      </w:r>
      <w:r>
        <w:rPr>
          <w:rFonts w:ascii="Garamond" w:hAnsi="Garamond"/>
          <w:color w:val="000000"/>
        </w:rPr>
        <w:t>H</w:t>
      </w:r>
      <w:r w:rsidRPr="00D71F06">
        <w:rPr>
          <w:rFonts w:ascii="Garamond" w:hAnsi="Garamond"/>
          <w:color w:val="000000"/>
        </w:rPr>
        <w:t xml:space="preserve">ave at least one auditorium that includes a movie screen and fixed audience </w:t>
      </w:r>
      <w:r>
        <w:rPr>
          <w:rFonts w:ascii="Garamond" w:hAnsi="Garamond"/>
          <w:color w:val="000000"/>
        </w:rPr>
        <w:tab/>
      </w:r>
      <w:r w:rsidRPr="00D71F06">
        <w:rPr>
          <w:rFonts w:ascii="Garamond" w:hAnsi="Garamond"/>
          <w:color w:val="000000"/>
        </w:rPr>
        <w:t xml:space="preserve">seating; </w:t>
      </w:r>
    </w:p>
    <w:p w:rsidR="00F17991" w:rsidRDefault="00F17991" w:rsidP="00F17991">
      <w:pPr>
        <w:pStyle w:val="ListParagraph"/>
        <w:shd w:val="clear" w:color="auto" w:fill="FFFFFF"/>
        <w:spacing w:before="150" w:after="150" w:line="300" w:lineRule="atLeast"/>
        <w:ind w:left="1800"/>
        <w:rPr>
          <w:rFonts w:ascii="Garamond" w:hAnsi="Garamond"/>
          <w:color w:val="000000"/>
        </w:rPr>
      </w:pPr>
      <w:r w:rsidRPr="0029575F">
        <w:rPr>
          <w:rFonts w:ascii="Arial" w:hAnsi="Arial" w:cs="Arial"/>
        </w:rPr>
        <w:sym w:font="Wingdings" w:char="F0A8"/>
      </w:r>
      <w:r>
        <w:rPr>
          <w:rFonts w:ascii="Arial" w:hAnsi="Arial" w:cs="Arial"/>
        </w:rPr>
        <w:t xml:space="preserve"> </w:t>
      </w:r>
      <w:r>
        <w:tab/>
      </w:r>
      <w:r>
        <w:rPr>
          <w:rFonts w:ascii="Garamond" w:hAnsi="Garamond"/>
          <w:color w:val="000000"/>
        </w:rPr>
        <w:t>H</w:t>
      </w:r>
      <w:r w:rsidRPr="00D71F06">
        <w:rPr>
          <w:rFonts w:ascii="Garamond" w:hAnsi="Garamond"/>
          <w:color w:val="000000"/>
        </w:rPr>
        <w:t xml:space="preserve">ave a projection booth (or other space) with at least one projector; </w:t>
      </w:r>
    </w:p>
    <w:p w:rsidR="00F17991" w:rsidRPr="00516084" w:rsidRDefault="00F17991" w:rsidP="00F17991">
      <w:pPr>
        <w:pStyle w:val="ListParagraph"/>
        <w:shd w:val="clear" w:color="auto" w:fill="FFFFFF"/>
        <w:spacing w:before="150" w:after="150" w:line="300" w:lineRule="atLeast"/>
        <w:ind w:left="1800"/>
        <w:rPr>
          <w:rFonts w:ascii="Garamond" w:hAnsi="Garamond" w:cs="Calibri"/>
          <w:color w:val="000000"/>
        </w:rPr>
      </w:pPr>
      <w:r w:rsidRPr="0029575F">
        <w:rPr>
          <w:rFonts w:ascii="Arial" w:hAnsi="Arial" w:cs="Arial"/>
        </w:rPr>
        <w:sym w:font="Wingdings" w:char="F0A8"/>
      </w:r>
      <w:r>
        <w:rPr>
          <w:rFonts w:ascii="Arial" w:hAnsi="Arial" w:cs="Arial"/>
        </w:rPr>
        <w:t xml:space="preserve"> </w:t>
      </w:r>
      <w:r>
        <w:tab/>
      </w:r>
      <w:r>
        <w:rPr>
          <w:rFonts w:ascii="Garamond" w:hAnsi="Garamond"/>
          <w:color w:val="000000"/>
        </w:rPr>
        <w:t>H</w:t>
      </w:r>
      <w:r w:rsidRPr="00D71F06">
        <w:rPr>
          <w:rFonts w:ascii="Garamond" w:hAnsi="Garamond"/>
          <w:color w:val="000000"/>
        </w:rPr>
        <w:t xml:space="preserve">ave paid ticketing; </w:t>
      </w:r>
    </w:p>
    <w:p w:rsidR="00F17991" w:rsidRDefault="00F17991" w:rsidP="00F17991">
      <w:pPr>
        <w:pStyle w:val="ListParagraph"/>
        <w:shd w:val="clear" w:color="auto" w:fill="FFFFFF"/>
        <w:spacing w:before="150" w:after="150" w:line="300" w:lineRule="atLeast"/>
        <w:ind w:left="1800"/>
        <w:rPr>
          <w:rFonts w:ascii="Garamond" w:hAnsi="Garamond"/>
          <w:color w:val="000000"/>
        </w:rPr>
      </w:pPr>
      <w:r>
        <w:rPr>
          <w:rFonts w:ascii="Garamond" w:hAnsi="Garamond"/>
          <w:color w:val="000000"/>
        </w:rPr>
        <w:t>AND</w:t>
      </w:r>
    </w:p>
    <w:p w:rsidR="00F17991" w:rsidRPr="000C39B4" w:rsidRDefault="00F17991" w:rsidP="00F17991">
      <w:pPr>
        <w:pStyle w:val="ListParagraph"/>
        <w:shd w:val="clear" w:color="auto" w:fill="FFFFFF"/>
        <w:spacing w:before="150" w:after="150" w:line="300" w:lineRule="atLeast"/>
        <w:ind w:left="1800"/>
        <w:rPr>
          <w:rFonts w:ascii="Garamond" w:hAnsi="Garamond"/>
          <w:color w:val="000000"/>
        </w:rPr>
      </w:pPr>
      <w:r w:rsidRPr="0029575F">
        <w:rPr>
          <w:rFonts w:ascii="Arial" w:hAnsi="Arial" w:cs="Arial"/>
        </w:rPr>
        <w:sym w:font="Wingdings" w:char="F0A8"/>
      </w:r>
      <w:r w:rsidRPr="00B751CE">
        <w:rPr>
          <w:rFonts w:ascii="Arial" w:hAnsi="Arial" w:cs="Arial"/>
        </w:rPr>
        <w:t xml:space="preserve"> </w:t>
      </w:r>
      <w:r w:rsidRPr="00B751CE">
        <w:rPr>
          <w:rFonts w:ascii="Garamond" w:hAnsi="Garamond"/>
          <w:color w:val="000000"/>
        </w:rPr>
        <w:t>market movies (in print, online, mass media or on social media).</w:t>
      </w:r>
    </w:p>
    <w:p w:rsidR="00F17991" w:rsidRDefault="00F17991" w:rsidP="00F17991">
      <w:pPr>
        <w:shd w:val="clear" w:color="auto" w:fill="FFFFFF"/>
        <w:spacing w:before="150" w:after="150" w:line="300" w:lineRule="atLeast"/>
        <w:ind w:left="1170" w:hanging="90"/>
        <w:rPr>
          <w:rFonts w:ascii="Garamond" w:hAnsi="Garamond"/>
          <w:color w:val="000000"/>
        </w:rPr>
      </w:pPr>
      <w:r>
        <w:rPr>
          <w:rFonts w:ascii="Garamond" w:hAnsi="Garamond"/>
        </w:rPr>
        <w:t xml:space="preserve">For </w:t>
      </w:r>
      <w:r>
        <w:rPr>
          <w:rFonts w:ascii="Garamond" w:hAnsi="Garamond" w:cs="Arial"/>
        </w:rPr>
        <w:t>R</w:t>
      </w:r>
      <w:r w:rsidRPr="00B751CE">
        <w:rPr>
          <w:rFonts w:ascii="Garamond" w:hAnsi="Garamond"/>
          <w:b/>
          <w:bCs/>
          <w:color w:val="000000"/>
        </w:rPr>
        <w:t>elevant museum operators</w:t>
      </w:r>
      <w:r w:rsidRPr="00B751CE">
        <w:rPr>
          <w:rFonts w:ascii="Garamond" w:hAnsi="Garamond"/>
          <w:color w:val="000000"/>
        </w:rPr>
        <w:t>, a</w:t>
      </w:r>
      <w:r>
        <w:rPr>
          <w:rFonts w:ascii="Garamond" w:hAnsi="Garamond"/>
          <w:color w:val="000000"/>
        </w:rPr>
        <w:t xml:space="preserve"> relevant museum must have: </w:t>
      </w:r>
    </w:p>
    <w:p w:rsidR="00F17991" w:rsidRDefault="00F17991" w:rsidP="00F17991">
      <w:pPr>
        <w:shd w:val="clear" w:color="auto" w:fill="FFFFFF"/>
        <w:spacing w:line="300" w:lineRule="atLeast"/>
        <w:ind w:firstLine="1440"/>
        <w:rPr>
          <w:rFonts w:ascii="Garamond" w:hAnsi="Garamond"/>
          <w:color w:val="000000"/>
        </w:rPr>
      </w:pPr>
      <w:r w:rsidRPr="0029575F">
        <w:rPr>
          <w:rFonts w:ascii="Arial" w:hAnsi="Arial" w:cs="Arial"/>
        </w:rPr>
        <w:sym w:font="Wingdings" w:char="F0A8"/>
      </w:r>
      <w:r>
        <w:rPr>
          <w:rFonts w:ascii="Arial" w:hAnsi="Arial" w:cs="Arial"/>
        </w:rPr>
        <w:t xml:space="preserve"> </w:t>
      </w:r>
      <w:r w:rsidRPr="00B751CE">
        <w:rPr>
          <w:rFonts w:ascii="Garamond" w:hAnsi="Garamond"/>
          <w:color w:val="000000"/>
        </w:rPr>
        <w:t>been serving as a relevant museum as its pr</w:t>
      </w:r>
      <w:r>
        <w:rPr>
          <w:rFonts w:ascii="Garamond" w:hAnsi="Garamond"/>
          <w:color w:val="000000"/>
        </w:rPr>
        <w:t>incipal business activity</w:t>
      </w:r>
    </w:p>
    <w:p w:rsidR="00F17991" w:rsidRDefault="00F17991" w:rsidP="00F17991">
      <w:pPr>
        <w:shd w:val="clear" w:color="auto" w:fill="FFFFFF"/>
        <w:spacing w:line="300" w:lineRule="atLeast"/>
        <w:ind w:left="720" w:firstLine="720"/>
        <w:rPr>
          <w:rFonts w:ascii="Garamond" w:hAnsi="Garamond"/>
          <w:color w:val="000000"/>
        </w:rPr>
      </w:pPr>
      <w:r w:rsidRPr="0029575F">
        <w:rPr>
          <w:rFonts w:ascii="Arial" w:hAnsi="Arial" w:cs="Arial"/>
        </w:rPr>
        <w:sym w:font="Wingdings" w:char="F0A8"/>
      </w:r>
      <w:r>
        <w:rPr>
          <w:rFonts w:ascii="Arial" w:hAnsi="Arial" w:cs="Arial"/>
        </w:rPr>
        <w:t xml:space="preserve"> </w:t>
      </w:r>
      <w:r w:rsidRPr="00B751CE">
        <w:rPr>
          <w:rFonts w:ascii="Garamond" w:hAnsi="Garamond"/>
          <w:color w:val="000000"/>
        </w:rPr>
        <w:t xml:space="preserve">indoor exhibition space that is a component of the principal business activity and </w:t>
      </w:r>
      <w:r>
        <w:rPr>
          <w:rFonts w:ascii="Garamond" w:hAnsi="Garamond"/>
          <w:color w:val="000000"/>
        </w:rPr>
        <w:tab/>
      </w:r>
      <w:r>
        <w:rPr>
          <w:rFonts w:ascii="Garamond" w:hAnsi="Garamond"/>
          <w:color w:val="000000"/>
        </w:rPr>
        <w:tab/>
      </w:r>
      <w:r w:rsidRPr="00B751CE">
        <w:rPr>
          <w:rFonts w:ascii="Garamond" w:hAnsi="Garamond"/>
          <w:color w:val="000000"/>
        </w:rPr>
        <w:t xml:space="preserve">which has been subject to pandemic-related occupancy restrictions; </w:t>
      </w:r>
    </w:p>
    <w:p w:rsidR="00F17991" w:rsidRDefault="00F17991" w:rsidP="00F17991">
      <w:pPr>
        <w:shd w:val="clear" w:color="auto" w:fill="FFFFFF"/>
        <w:spacing w:line="300" w:lineRule="atLeast"/>
        <w:ind w:left="720" w:firstLine="720"/>
        <w:rPr>
          <w:rFonts w:ascii="Garamond" w:hAnsi="Garamond"/>
          <w:color w:val="000000"/>
        </w:rPr>
      </w:pPr>
      <w:r>
        <w:rPr>
          <w:rFonts w:ascii="Garamond" w:hAnsi="Garamond"/>
          <w:color w:val="000000"/>
        </w:rPr>
        <w:t>AND</w:t>
      </w:r>
    </w:p>
    <w:p w:rsidR="00F17991" w:rsidRDefault="00F17991" w:rsidP="00F17991">
      <w:pPr>
        <w:shd w:val="clear" w:color="auto" w:fill="FFFFFF"/>
        <w:spacing w:line="300" w:lineRule="atLeast"/>
        <w:ind w:left="720" w:firstLine="720"/>
        <w:rPr>
          <w:rFonts w:ascii="Garamond" w:hAnsi="Garamond"/>
          <w:color w:val="000000"/>
        </w:rPr>
      </w:pPr>
      <w:r w:rsidRPr="0029575F">
        <w:rPr>
          <w:rFonts w:ascii="Arial" w:hAnsi="Arial" w:cs="Arial"/>
        </w:rPr>
        <w:sym w:font="Wingdings" w:char="F0A8"/>
      </w:r>
      <w:r>
        <w:rPr>
          <w:rFonts w:ascii="Arial" w:hAnsi="Arial" w:cs="Arial"/>
        </w:rPr>
        <w:t xml:space="preserve"> </w:t>
      </w:r>
      <w:r w:rsidRPr="00B751CE">
        <w:rPr>
          <w:rFonts w:ascii="Garamond" w:hAnsi="Garamond"/>
          <w:color w:val="000000"/>
        </w:rPr>
        <w:t xml:space="preserve">at least one auditorium, theatre, performance or lecture hall with fixed audience </w:t>
      </w:r>
      <w:r>
        <w:rPr>
          <w:rFonts w:ascii="Garamond" w:hAnsi="Garamond"/>
          <w:color w:val="000000"/>
        </w:rPr>
        <w:tab/>
      </w:r>
      <w:r w:rsidRPr="00B751CE">
        <w:rPr>
          <w:rFonts w:ascii="Garamond" w:hAnsi="Garamond"/>
          <w:color w:val="000000"/>
        </w:rPr>
        <w:t>seating and regular programming.</w:t>
      </w:r>
    </w:p>
    <w:p w:rsidR="00F17991" w:rsidRPr="004F1AC2" w:rsidRDefault="00F17991" w:rsidP="00F17991">
      <w:pPr>
        <w:shd w:val="clear" w:color="auto" w:fill="FFFFFF"/>
        <w:spacing w:before="150" w:after="150" w:line="300" w:lineRule="atLeast"/>
        <w:ind w:left="-90"/>
        <w:rPr>
          <w:rFonts w:ascii="Garamond" w:hAnsi="Garamond" w:cs="Arial"/>
          <w:color w:val="000000"/>
        </w:rPr>
      </w:pPr>
      <w:r w:rsidRPr="00516084">
        <w:rPr>
          <w:rFonts w:ascii="Garamond" w:hAnsi="Garamond"/>
          <w:b/>
          <w:bCs/>
          <w:i/>
          <w:color w:val="000000"/>
        </w:rPr>
        <w:t>Certification of Need</w:t>
      </w:r>
      <w:r w:rsidRPr="0046317B">
        <w:rPr>
          <w:rFonts w:ascii="Garamond" w:hAnsi="Garamond"/>
          <w:color w:val="000000"/>
        </w:rPr>
        <w:t xml:space="preserve"> – </w:t>
      </w:r>
      <w:r>
        <w:rPr>
          <w:rFonts w:ascii="Garamond" w:hAnsi="Garamond"/>
          <w:color w:val="000000"/>
        </w:rPr>
        <w:t xml:space="preserve">The entity must make a Certification of Need </w:t>
      </w:r>
      <w:r w:rsidRPr="0046317B">
        <w:rPr>
          <w:rFonts w:ascii="Garamond" w:hAnsi="Garamond"/>
          <w:color w:val="000000"/>
        </w:rPr>
        <w:t xml:space="preserve">the uncertainty of current economic conditions makes </w:t>
      </w:r>
      <w:r>
        <w:rPr>
          <w:rFonts w:ascii="Garamond" w:hAnsi="Garamond"/>
          <w:color w:val="000000"/>
        </w:rPr>
        <w:t xml:space="preserve">it </w:t>
      </w:r>
      <w:r w:rsidRPr="0046317B">
        <w:rPr>
          <w:rFonts w:ascii="Garamond" w:hAnsi="Garamond"/>
          <w:color w:val="000000"/>
        </w:rPr>
        <w:t xml:space="preserve">necessary </w:t>
      </w:r>
      <w:r>
        <w:rPr>
          <w:rFonts w:ascii="Garamond" w:hAnsi="Garamond"/>
          <w:color w:val="000000"/>
        </w:rPr>
        <w:t xml:space="preserve">for </w:t>
      </w:r>
      <w:r w:rsidRPr="0046317B">
        <w:rPr>
          <w:rFonts w:ascii="Garamond" w:hAnsi="Garamond"/>
          <w:color w:val="000000"/>
        </w:rPr>
        <w:t xml:space="preserve">the SAVE OUR STAGES Grant to support ongoing operations. </w:t>
      </w:r>
      <w:r>
        <w:rPr>
          <w:rFonts w:ascii="Garamond" w:hAnsi="Garamond"/>
          <w:color w:val="000000"/>
        </w:rPr>
        <w:t xml:space="preserve">See the attached guidance on how to evaluate “necessity”.  This form is for the Payroll Paycheck Program, but the information gathered through this form should assist with detailing and demonstrating </w:t>
      </w:r>
      <w:r w:rsidRPr="0046317B">
        <w:rPr>
          <w:rFonts w:ascii="Garamond" w:hAnsi="Garamond"/>
          <w:color w:val="000000"/>
        </w:rPr>
        <w:t xml:space="preserve">how </w:t>
      </w:r>
      <w:r>
        <w:rPr>
          <w:rFonts w:ascii="Garamond" w:hAnsi="Garamond"/>
          <w:color w:val="000000"/>
        </w:rPr>
        <w:t>“</w:t>
      </w:r>
      <w:r w:rsidRPr="0046317B">
        <w:rPr>
          <w:rFonts w:ascii="Garamond" w:hAnsi="Garamond"/>
          <w:color w:val="000000"/>
        </w:rPr>
        <w:t>necessity</w:t>
      </w:r>
      <w:r>
        <w:rPr>
          <w:rFonts w:ascii="Garamond" w:hAnsi="Garamond"/>
          <w:color w:val="000000"/>
        </w:rPr>
        <w:t xml:space="preserve">” can be </w:t>
      </w:r>
      <w:r w:rsidRPr="0046317B">
        <w:rPr>
          <w:rFonts w:ascii="Garamond" w:hAnsi="Garamond"/>
          <w:color w:val="000000"/>
        </w:rPr>
        <w:t>determined and the lack of availability (or difficulty in obtaining) funds from other sources. </w:t>
      </w:r>
    </w:p>
    <w:p w:rsidR="00F17991" w:rsidRDefault="00F17991" w:rsidP="00F17991">
      <w:pPr>
        <w:pStyle w:val="ListParagraph"/>
        <w:shd w:val="clear" w:color="auto" w:fill="FFFFFF"/>
        <w:spacing w:before="100" w:beforeAutospacing="1" w:after="75" w:line="300" w:lineRule="atLeast"/>
        <w:ind w:left="0"/>
        <w:rPr>
          <w:rFonts w:ascii="Garamond" w:hAnsi="Garamond"/>
          <w:color w:val="000000"/>
        </w:rPr>
      </w:pPr>
      <w:r>
        <w:rPr>
          <w:rFonts w:ascii="Garamond" w:hAnsi="Garamond"/>
          <w:b/>
          <w:bCs/>
          <w:i/>
          <w:color w:val="000000" w:themeColor="text1"/>
        </w:rPr>
        <w:lastRenderedPageBreak/>
        <w:t xml:space="preserve">Affiliation </w:t>
      </w:r>
      <w:r>
        <w:rPr>
          <w:rFonts w:ascii="Garamond" w:hAnsi="Garamond"/>
          <w:bCs/>
          <w:color w:val="000000" w:themeColor="text1"/>
        </w:rPr>
        <w:t xml:space="preserve">- </w:t>
      </w:r>
      <w:r w:rsidRPr="00525DC4">
        <w:rPr>
          <w:rFonts w:ascii="Garamond" w:hAnsi="Garamond"/>
          <w:color w:val="000000"/>
        </w:rPr>
        <w:t xml:space="preserve">Recognizing the manner in which separate venues or productions may be organized, the Hard Hit Act specifically acknowledges that each business entity of an (otherwise eligible) applicant shall be treated as an independent, non-affiliated entity for purposes of this program.  However, not more than five </w:t>
      </w:r>
      <w:r>
        <w:rPr>
          <w:rFonts w:ascii="Garamond" w:hAnsi="Garamond"/>
          <w:color w:val="000000"/>
        </w:rPr>
        <w:t xml:space="preserve">(5) </w:t>
      </w:r>
      <w:r w:rsidRPr="00525DC4">
        <w:rPr>
          <w:rFonts w:ascii="Garamond" w:hAnsi="Garamond"/>
          <w:color w:val="000000"/>
        </w:rPr>
        <w:t xml:space="preserve">business entities of an eligible person or entity that would be considered its affiliates under the SBA’s (very broad) affiliation rules may receive SAVE OUR STAGES Grants.  </w:t>
      </w:r>
    </w:p>
    <w:p w:rsidR="00F17991" w:rsidRPr="00C04820" w:rsidRDefault="00F17991" w:rsidP="00F17991">
      <w:pPr>
        <w:shd w:val="clear" w:color="auto" w:fill="FFFFFF"/>
        <w:spacing w:before="100" w:beforeAutospacing="1" w:after="75"/>
        <w:rPr>
          <w:rFonts w:ascii="Garamond" w:eastAsiaTheme="minorHAnsi" w:hAnsi="Garamond"/>
          <w:i/>
          <w:color w:val="000000" w:themeColor="text1"/>
        </w:rPr>
      </w:pPr>
      <w:r w:rsidRPr="00C04820">
        <w:rPr>
          <w:rFonts w:ascii="Garamond" w:hAnsi="Garamond"/>
          <w:b/>
          <w:bCs/>
          <w:i/>
          <w:color w:val="000000" w:themeColor="text1"/>
        </w:rPr>
        <w:t xml:space="preserve">Grant/s </w:t>
      </w:r>
      <w:r>
        <w:rPr>
          <w:rFonts w:ascii="Garamond" w:hAnsi="Garamond"/>
          <w:b/>
          <w:bCs/>
          <w:i/>
          <w:color w:val="000000" w:themeColor="text1"/>
        </w:rPr>
        <w:t xml:space="preserve">Award </w:t>
      </w:r>
      <w:r w:rsidRPr="00C04820">
        <w:rPr>
          <w:rFonts w:ascii="Garamond" w:hAnsi="Garamond"/>
          <w:b/>
          <w:bCs/>
          <w:i/>
          <w:color w:val="000000" w:themeColor="text1"/>
        </w:rPr>
        <w:t>Amount</w:t>
      </w:r>
    </w:p>
    <w:p w:rsidR="00F17991" w:rsidRPr="00525DC4" w:rsidRDefault="00F17991" w:rsidP="00F17991">
      <w:pPr>
        <w:shd w:val="clear" w:color="auto" w:fill="FFFFFF"/>
        <w:spacing w:before="100" w:beforeAutospacing="1" w:after="150" w:line="300" w:lineRule="atLeast"/>
        <w:rPr>
          <w:rFonts w:ascii="Garamond" w:hAnsi="Garamond"/>
        </w:rPr>
      </w:pPr>
      <w:r w:rsidRPr="00525DC4">
        <w:rPr>
          <w:rFonts w:ascii="Garamond" w:hAnsi="Garamond"/>
          <w:color w:val="000000"/>
        </w:rPr>
        <w:t>The total amount of SAVE OUR STAGES Grants that any individual applicant may receive (whether solely in the initial grant or taking together the initial and any supplemental grant) is capped at </w:t>
      </w:r>
      <w:r w:rsidRPr="00525DC4">
        <w:rPr>
          <w:rFonts w:ascii="Garamond" w:hAnsi="Garamond"/>
          <w:b/>
          <w:bCs/>
          <w:color w:val="000000"/>
        </w:rPr>
        <w:t>$10 million</w:t>
      </w:r>
      <w:r w:rsidRPr="00525DC4">
        <w:rPr>
          <w:rFonts w:ascii="Garamond" w:hAnsi="Garamond"/>
          <w:color w:val="000000"/>
        </w:rPr>
        <w:t>.  Further, for relevant museum operators specifically, a relevant museum operator may not receive </w:t>
      </w:r>
      <w:r w:rsidRPr="00525DC4">
        <w:rPr>
          <w:rFonts w:ascii="Garamond" w:hAnsi="Garamond"/>
          <w:color w:val="000000"/>
          <w:u w:val="single"/>
        </w:rPr>
        <w:t>total</w:t>
      </w:r>
      <w:r w:rsidRPr="00525DC4">
        <w:rPr>
          <w:rFonts w:ascii="Garamond" w:hAnsi="Garamond"/>
          <w:color w:val="000000"/>
        </w:rPr>
        <w:t> grants in excess of $10 million for </w:t>
      </w:r>
      <w:r w:rsidRPr="00525DC4">
        <w:rPr>
          <w:rFonts w:ascii="Garamond" w:hAnsi="Garamond"/>
          <w:color w:val="000000"/>
          <w:u w:val="single"/>
        </w:rPr>
        <w:t>all</w:t>
      </w:r>
      <w:r w:rsidRPr="00525DC4">
        <w:rPr>
          <w:rFonts w:ascii="Garamond" w:hAnsi="Garamond"/>
          <w:color w:val="000000"/>
        </w:rPr>
        <w:t> relevant museums operated by the operator.  Applying the affiliation rules (described above), an applicant, together with its affiliates that receive grants, cannot collectively receive more than </w:t>
      </w:r>
      <w:r w:rsidRPr="00525DC4">
        <w:rPr>
          <w:rFonts w:ascii="Garamond" w:hAnsi="Garamond"/>
          <w:b/>
          <w:bCs/>
          <w:color w:val="000000"/>
        </w:rPr>
        <w:t>$60 million</w:t>
      </w:r>
      <w:r w:rsidRPr="00525DC4">
        <w:rPr>
          <w:rFonts w:ascii="Garamond" w:hAnsi="Garamond"/>
          <w:color w:val="000000"/>
        </w:rPr>
        <w:t> in grants.</w:t>
      </w:r>
    </w:p>
    <w:p w:rsidR="00F17991" w:rsidRPr="006E030C" w:rsidRDefault="00F17991" w:rsidP="00F17991">
      <w:pPr>
        <w:numPr>
          <w:ilvl w:val="0"/>
          <w:numId w:val="14"/>
        </w:numPr>
        <w:shd w:val="clear" w:color="auto" w:fill="FFFFFF"/>
        <w:spacing w:before="150" w:after="150" w:line="300" w:lineRule="atLeast"/>
        <w:rPr>
          <w:rFonts w:ascii="Garamond" w:hAnsi="Garamond" w:cs="Arial"/>
          <w:color w:val="000000"/>
        </w:rPr>
      </w:pPr>
      <w:r w:rsidRPr="00525DC4">
        <w:rPr>
          <w:rFonts w:ascii="Garamond" w:hAnsi="Garamond"/>
          <w:b/>
          <w:bCs/>
          <w:i/>
          <w:iCs/>
          <w:color w:val="000000"/>
          <w:u w:val="single"/>
        </w:rPr>
        <w:t>Initial Grants</w:t>
      </w:r>
      <w:r w:rsidRPr="00525DC4">
        <w:rPr>
          <w:rFonts w:ascii="Garamond" w:hAnsi="Garamond"/>
          <w:color w:val="000000"/>
        </w:rPr>
        <w:t xml:space="preserve"> – Subject to a $10 million cap noted above, initial SAVE OUR STAGES Grants are </w:t>
      </w:r>
    </w:p>
    <w:p w:rsidR="00F17991" w:rsidRPr="006E030C" w:rsidRDefault="00F17991" w:rsidP="00F17991">
      <w:pPr>
        <w:pStyle w:val="ListParagraph"/>
        <w:numPr>
          <w:ilvl w:val="0"/>
          <w:numId w:val="17"/>
        </w:numPr>
        <w:shd w:val="clear" w:color="auto" w:fill="FFFFFF"/>
        <w:spacing w:before="150" w:after="150" w:line="300" w:lineRule="atLeast"/>
        <w:rPr>
          <w:rFonts w:ascii="Garamond" w:hAnsi="Garamond"/>
          <w:color w:val="000000"/>
        </w:rPr>
      </w:pPr>
      <w:r w:rsidRPr="006E030C">
        <w:rPr>
          <w:rFonts w:ascii="Garamond" w:hAnsi="Garamond"/>
          <w:color w:val="000000"/>
        </w:rPr>
        <w:t>for an eligible person that was in operation </w:t>
      </w:r>
      <w:r w:rsidRPr="006E030C">
        <w:rPr>
          <w:rFonts w:ascii="Garamond" w:hAnsi="Garamond"/>
          <w:b/>
          <w:bCs/>
          <w:i/>
          <w:iCs/>
          <w:color w:val="000000"/>
        </w:rPr>
        <w:t>on</w:t>
      </w:r>
      <w:r w:rsidRPr="006E030C">
        <w:rPr>
          <w:rFonts w:ascii="Garamond" w:hAnsi="Garamond"/>
          <w:color w:val="000000"/>
        </w:rPr>
        <w:t> January 1, 2019 equal to </w:t>
      </w:r>
      <w:r w:rsidRPr="006E030C">
        <w:rPr>
          <w:rFonts w:ascii="Garamond" w:hAnsi="Garamond"/>
          <w:b/>
          <w:bCs/>
          <w:color w:val="000000"/>
        </w:rPr>
        <w:t>45</w:t>
      </w:r>
      <w:r w:rsidRPr="006E030C">
        <w:rPr>
          <w:rFonts w:ascii="Garamond" w:hAnsi="Garamond"/>
          <w:color w:val="000000"/>
        </w:rPr>
        <w:t xml:space="preserve">% of the gross earned revenue of the entity during 2019 and </w:t>
      </w:r>
    </w:p>
    <w:p w:rsidR="00F17991" w:rsidRPr="006E030C" w:rsidRDefault="00F17991" w:rsidP="00F17991">
      <w:pPr>
        <w:pStyle w:val="ListParagraph"/>
        <w:numPr>
          <w:ilvl w:val="0"/>
          <w:numId w:val="17"/>
        </w:numPr>
        <w:shd w:val="clear" w:color="auto" w:fill="FFFFFF"/>
        <w:spacing w:before="150" w:after="150" w:line="300" w:lineRule="atLeast"/>
        <w:rPr>
          <w:rFonts w:ascii="Garamond" w:hAnsi="Garamond"/>
          <w:color w:val="000000"/>
        </w:rPr>
      </w:pPr>
      <w:r w:rsidRPr="006E030C">
        <w:rPr>
          <w:rFonts w:ascii="Garamond" w:hAnsi="Garamond"/>
          <w:color w:val="000000"/>
        </w:rPr>
        <w:t>for an eligible person that began operations </w:t>
      </w:r>
      <w:r w:rsidRPr="006E030C">
        <w:rPr>
          <w:rFonts w:ascii="Garamond" w:hAnsi="Garamond"/>
          <w:b/>
          <w:bCs/>
          <w:i/>
          <w:iCs/>
          <w:color w:val="000000"/>
        </w:rPr>
        <w:t>after</w:t>
      </w:r>
      <w:r w:rsidRPr="006E030C">
        <w:rPr>
          <w:rFonts w:ascii="Garamond" w:hAnsi="Garamond"/>
          <w:color w:val="000000"/>
        </w:rPr>
        <w:t> January 1, 2019 may receive a grant equal to 6x the average monthly gross earned revenue for each full month of 2019 that the eligible person was in operation.</w:t>
      </w:r>
    </w:p>
    <w:p w:rsidR="00F17991" w:rsidRPr="00C04820" w:rsidRDefault="00F17991" w:rsidP="00F17991">
      <w:pPr>
        <w:pStyle w:val="ListParagraph"/>
        <w:numPr>
          <w:ilvl w:val="0"/>
          <w:numId w:val="14"/>
        </w:numPr>
        <w:shd w:val="clear" w:color="auto" w:fill="FFFFFF"/>
        <w:spacing w:before="150" w:after="150" w:line="300" w:lineRule="atLeast"/>
        <w:rPr>
          <w:rFonts w:ascii="Garamond" w:hAnsi="Garamond"/>
          <w:color w:val="000000"/>
        </w:rPr>
      </w:pPr>
      <w:r w:rsidRPr="00C04820">
        <w:rPr>
          <w:rFonts w:ascii="Garamond" w:hAnsi="Garamond"/>
          <w:b/>
          <w:bCs/>
          <w:i/>
          <w:iCs/>
          <w:color w:val="000000"/>
          <w:u w:val="single"/>
        </w:rPr>
        <w:t>Supplemental Grants</w:t>
      </w:r>
      <w:r w:rsidRPr="00C04820">
        <w:rPr>
          <w:rFonts w:ascii="Garamond" w:hAnsi="Garamond"/>
          <w:b/>
          <w:bCs/>
          <w:color w:val="000000"/>
        </w:rPr>
        <w:t> – </w:t>
      </w:r>
      <w:r w:rsidRPr="00C04820">
        <w:rPr>
          <w:rFonts w:ascii="Garamond" w:hAnsi="Garamond"/>
          <w:color w:val="000000"/>
        </w:rPr>
        <w:t>Individuals or entities that receive an initial SAVE OUR STAGES Grant may receive a supplemental grant if, as of April 1, 2021, such person’s revenue for the first quarter of 2021 is not more than </w:t>
      </w:r>
      <w:r w:rsidRPr="00C04820">
        <w:rPr>
          <w:rFonts w:ascii="Garamond" w:hAnsi="Garamond"/>
          <w:b/>
          <w:bCs/>
          <w:color w:val="000000"/>
        </w:rPr>
        <w:t>30%</w:t>
      </w:r>
      <w:r w:rsidRPr="00C04820">
        <w:rPr>
          <w:rFonts w:ascii="Garamond" w:hAnsi="Garamond"/>
          <w:color w:val="000000"/>
        </w:rPr>
        <w:t> of the revenue for the first quarter of 2019. A supplemental grant will be equal to </w:t>
      </w:r>
      <w:r w:rsidRPr="00C04820">
        <w:rPr>
          <w:rFonts w:ascii="Garamond" w:hAnsi="Garamond"/>
          <w:b/>
          <w:bCs/>
          <w:color w:val="000000"/>
        </w:rPr>
        <w:t>50%</w:t>
      </w:r>
      <w:r w:rsidRPr="00C04820">
        <w:rPr>
          <w:rFonts w:ascii="Garamond" w:hAnsi="Garamond"/>
          <w:color w:val="000000"/>
        </w:rPr>
        <w:t> of an initial grant (subject to the total $10 million cap on all SAVE OUR STAGES Grants received by the recipient).  Supplemental grants cannot be administered until all applications for initial grants submitted within the program’s first 60 days have been processed.</w:t>
      </w:r>
    </w:p>
    <w:p w:rsidR="00F17991" w:rsidRPr="00525DC4" w:rsidRDefault="00F17991" w:rsidP="00F17991">
      <w:pPr>
        <w:shd w:val="clear" w:color="auto" w:fill="FFFFFF"/>
        <w:spacing w:before="100" w:beforeAutospacing="1" w:after="150" w:line="300" w:lineRule="atLeast"/>
        <w:rPr>
          <w:rFonts w:ascii="Garamond" w:eastAsiaTheme="minorHAnsi" w:hAnsi="Garamond"/>
        </w:rPr>
      </w:pPr>
      <w:r w:rsidRPr="00525DC4">
        <w:rPr>
          <w:rFonts w:ascii="Garamond" w:hAnsi="Garamond"/>
          <w:color w:val="000000"/>
        </w:rPr>
        <w:t>The SBA is authorized to establish alternative methods to calculate revenue losses for seasonal employers that would be adversely impacted if January, February and March are excluded from the calculation of year-over-year gross earned revenue.</w:t>
      </w:r>
    </w:p>
    <w:p w:rsidR="00F17991" w:rsidRPr="00C04820" w:rsidRDefault="00F17991" w:rsidP="00F17991">
      <w:pPr>
        <w:shd w:val="clear" w:color="auto" w:fill="FFFFFF"/>
        <w:spacing w:before="100" w:beforeAutospacing="1" w:after="75"/>
        <w:rPr>
          <w:rFonts w:ascii="Garamond" w:hAnsi="Garamond"/>
          <w:i/>
          <w:color w:val="000000" w:themeColor="text1"/>
        </w:rPr>
      </w:pPr>
      <w:r>
        <w:rPr>
          <w:rFonts w:ascii="Garamond" w:hAnsi="Garamond"/>
          <w:b/>
          <w:bCs/>
          <w:i/>
          <w:color w:val="000000" w:themeColor="text1"/>
        </w:rPr>
        <w:t xml:space="preserve">Priority </w:t>
      </w:r>
      <w:r w:rsidRPr="00C04820">
        <w:rPr>
          <w:rFonts w:ascii="Garamond" w:hAnsi="Garamond" w:cs="Arial"/>
          <w:b/>
          <w:bCs/>
          <w:i/>
          <w:color w:val="000000" w:themeColor="text1"/>
        </w:rPr>
        <w:t>of SAVE OUR STAGES</w:t>
      </w:r>
      <w:r>
        <w:rPr>
          <w:rFonts w:ascii="Garamond" w:hAnsi="Garamond"/>
          <w:b/>
          <w:bCs/>
          <w:i/>
          <w:color w:val="000000" w:themeColor="text1"/>
        </w:rPr>
        <w:t xml:space="preserve"> Grant/s Disbursement</w:t>
      </w:r>
      <w:r w:rsidRPr="00C04820">
        <w:rPr>
          <w:rFonts w:ascii="Garamond" w:hAnsi="Garamond" w:cs="Arial"/>
          <w:b/>
          <w:bCs/>
          <w:i/>
          <w:color w:val="000000" w:themeColor="text1"/>
        </w:rPr>
        <w:t>.</w:t>
      </w:r>
    </w:p>
    <w:p w:rsidR="00F17991" w:rsidRDefault="00F17991" w:rsidP="00F17991">
      <w:pPr>
        <w:shd w:val="clear" w:color="auto" w:fill="FFFFFF"/>
        <w:spacing w:before="100" w:beforeAutospacing="1" w:after="150" w:line="300" w:lineRule="atLeast"/>
        <w:rPr>
          <w:rFonts w:ascii="Garamond" w:hAnsi="Garamond"/>
          <w:color w:val="000000"/>
        </w:rPr>
      </w:pPr>
      <w:r w:rsidRPr="00525DC4">
        <w:rPr>
          <w:rFonts w:ascii="Garamond" w:hAnsi="Garamond"/>
          <w:color w:val="000000"/>
        </w:rPr>
        <w:t xml:space="preserve">SAVE OUR STAGES Grants are to be allocated in an order of priority laid out in </w:t>
      </w:r>
      <w:r>
        <w:rPr>
          <w:rFonts w:ascii="Garamond" w:hAnsi="Garamond"/>
          <w:color w:val="000000"/>
        </w:rPr>
        <w:t xml:space="preserve">Consolidated Appropriations Act, 2021, Section 324 of Title III, the Economic Aid to Hard-Hit Small Businesses, </w:t>
      </w:r>
      <w:r>
        <w:rPr>
          <w:rFonts w:ascii="Garamond" w:hAnsi="Garamond"/>
          <w:color w:val="000000"/>
        </w:rPr>
        <w:lastRenderedPageBreak/>
        <w:t>Nonprofits and Venues Act (</w:t>
      </w:r>
      <w:r w:rsidRPr="00525DC4">
        <w:rPr>
          <w:rFonts w:ascii="Garamond" w:hAnsi="Garamond"/>
          <w:color w:val="000000"/>
        </w:rPr>
        <w:t>the Hard Hit Act</w:t>
      </w:r>
      <w:r>
        <w:rPr>
          <w:rFonts w:ascii="Garamond" w:hAnsi="Garamond"/>
          <w:color w:val="000000"/>
        </w:rPr>
        <w:t>)</w:t>
      </w:r>
      <w:r w:rsidRPr="00525DC4">
        <w:rPr>
          <w:rFonts w:ascii="Garamond" w:hAnsi="Garamond"/>
          <w:color w:val="000000"/>
        </w:rPr>
        <w:t>.  Up to </w:t>
      </w:r>
      <w:r w:rsidRPr="00525DC4">
        <w:rPr>
          <w:rFonts w:ascii="Garamond" w:hAnsi="Garamond"/>
          <w:b/>
          <w:bCs/>
          <w:color w:val="000000"/>
        </w:rPr>
        <w:t>80% ($12 billion) </w:t>
      </w:r>
      <w:r w:rsidRPr="00525DC4">
        <w:rPr>
          <w:rFonts w:ascii="Garamond" w:hAnsi="Garamond"/>
          <w:color w:val="000000"/>
        </w:rPr>
        <w:t>of the funds appropriated for the SAVE OUR STAGES Grant program may be allocated to initial grants made to applicants eligible to receive grants in the 28-day priority period described below. </w:t>
      </w:r>
    </w:p>
    <w:p w:rsidR="00E21470" w:rsidRPr="0003751F" w:rsidRDefault="00E21470" w:rsidP="00E21470">
      <w:pPr>
        <w:spacing w:before="100" w:beforeAutospacing="1" w:after="100" w:afterAutospacing="1"/>
      </w:pPr>
      <w:r w:rsidRPr="0003751F">
        <w:rPr>
          <w:i/>
          <w:iCs/>
        </w:rPr>
        <w:t>Note: On January 20, 2021, SBA updated the proposed plan for issuing Shuttered Venue Operators Grants during the first and second priority periods. To clarify, priority awardees will not need to satisfy the small employer set-aside. During the first 59 days of opening the S</w:t>
      </w:r>
      <w:r>
        <w:rPr>
          <w:i/>
          <w:iCs/>
        </w:rPr>
        <w:t xml:space="preserve">huttered </w:t>
      </w:r>
      <w:r w:rsidRPr="0003751F">
        <w:rPr>
          <w:i/>
          <w:iCs/>
        </w:rPr>
        <w:t>V</w:t>
      </w:r>
      <w:r>
        <w:rPr>
          <w:i/>
          <w:iCs/>
        </w:rPr>
        <w:t xml:space="preserve">enue </w:t>
      </w:r>
      <w:r w:rsidRPr="0003751F">
        <w:rPr>
          <w:i/>
          <w:iCs/>
        </w:rPr>
        <w:t>O</w:t>
      </w:r>
      <w:r>
        <w:rPr>
          <w:i/>
          <w:iCs/>
        </w:rPr>
        <w:t xml:space="preserve">perator </w:t>
      </w:r>
      <w:r w:rsidRPr="0003751F">
        <w:rPr>
          <w:i/>
          <w:iCs/>
        </w:rPr>
        <w:t>Grants, SBA will reserve no less than $2 billion of program funding for grants to entities that have no more than 50 employees.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9"/>
        <w:gridCol w:w="6071"/>
      </w:tblGrid>
      <w:tr w:rsidR="00E21470" w:rsidRPr="0003751F" w:rsidTr="00D56353">
        <w:trPr>
          <w:tblCellSpacing w:w="15" w:type="dxa"/>
        </w:trPr>
        <w:tc>
          <w:tcPr>
            <w:tcW w:w="0" w:type="auto"/>
            <w:vAlign w:val="center"/>
            <w:hideMark/>
          </w:tcPr>
          <w:p w:rsidR="00E21470" w:rsidRPr="0003751F" w:rsidRDefault="00E21470" w:rsidP="00D56353">
            <w:pPr>
              <w:spacing w:before="100" w:beforeAutospacing="1" w:after="100" w:afterAutospacing="1"/>
            </w:pPr>
            <w:r w:rsidRPr="0003751F">
              <w:rPr>
                <w:b/>
                <w:bCs/>
              </w:rPr>
              <w:t>First Priority</w:t>
            </w:r>
          </w:p>
          <w:p w:rsidR="00E21470" w:rsidRPr="0003751F" w:rsidRDefault="00E21470" w:rsidP="00D56353">
            <w:pPr>
              <w:spacing w:before="100" w:beforeAutospacing="1" w:after="100" w:afterAutospacing="1"/>
            </w:pPr>
            <w:r w:rsidRPr="0003751F">
              <w:rPr>
                <w:i/>
                <w:iCs/>
              </w:rPr>
              <w:t>1st 14 days of grant awards</w:t>
            </w:r>
          </w:p>
        </w:tc>
        <w:tc>
          <w:tcPr>
            <w:tcW w:w="0" w:type="auto"/>
            <w:vAlign w:val="center"/>
            <w:hideMark/>
          </w:tcPr>
          <w:p w:rsidR="00E21470" w:rsidRPr="0003751F" w:rsidRDefault="00E21470" w:rsidP="00D56353">
            <w:pPr>
              <w:spacing w:before="100" w:beforeAutospacing="1" w:after="100" w:afterAutospacing="1"/>
            </w:pPr>
            <w:r w:rsidRPr="0003751F">
              <w:t xml:space="preserve">Entities that suffered a </w:t>
            </w:r>
            <w:r w:rsidRPr="0003751F">
              <w:rPr>
                <w:b/>
                <w:bCs/>
              </w:rPr>
              <w:t>90% or greater</w:t>
            </w:r>
            <w:r w:rsidRPr="0003751F">
              <w:t xml:space="preserve"> revenue loss between April 2020 through December 2020 due to the COVID-19 pandemic.</w:t>
            </w:r>
          </w:p>
        </w:tc>
      </w:tr>
      <w:tr w:rsidR="00E21470" w:rsidRPr="0003751F" w:rsidTr="00D56353">
        <w:trPr>
          <w:tblCellSpacing w:w="15" w:type="dxa"/>
        </w:trPr>
        <w:tc>
          <w:tcPr>
            <w:tcW w:w="0" w:type="auto"/>
            <w:vAlign w:val="center"/>
            <w:hideMark/>
          </w:tcPr>
          <w:p w:rsidR="00E21470" w:rsidRDefault="00E21470" w:rsidP="00D56353">
            <w:pPr>
              <w:spacing w:before="100" w:beforeAutospacing="1" w:after="100" w:afterAutospacing="1"/>
              <w:rPr>
                <w:b/>
                <w:bCs/>
              </w:rPr>
            </w:pPr>
          </w:p>
          <w:p w:rsidR="00E21470" w:rsidRPr="0003751F" w:rsidRDefault="00E21470" w:rsidP="00D56353">
            <w:pPr>
              <w:spacing w:before="100" w:beforeAutospacing="1" w:after="100" w:afterAutospacing="1"/>
            </w:pPr>
            <w:r w:rsidRPr="0003751F">
              <w:rPr>
                <w:b/>
                <w:bCs/>
              </w:rPr>
              <w:t>Second Priority</w:t>
            </w:r>
          </w:p>
          <w:p w:rsidR="00E21470" w:rsidRPr="0003751F" w:rsidRDefault="00E21470" w:rsidP="00D56353">
            <w:pPr>
              <w:spacing w:before="100" w:beforeAutospacing="1" w:after="100" w:afterAutospacing="1"/>
            </w:pPr>
            <w:r w:rsidRPr="0003751F">
              <w:rPr>
                <w:i/>
                <w:iCs/>
              </w:rPr>
              <w:t>Next 14 days of grant awards</w:t>
            </w:r>
          </w:p>
        </w:tc>
        <w:tc>
          <w:tcPr>
            <w:tcW w:w="0" w:type="auto"/>
            <w:vAlign w:val="center"/>
            <w:hideMark/>
          </w:tcPr>
          <w:p w:rsidR="00E21470" w:rsidRPr="0003751F" w:rsidRDefault="00E21470" w:rsidP="00D56353">
            <w:pPr>
              <w:spacing w:before="100" w:beforeAutospacing="1" w:after="100" w:afterAutospacing="1"/>
            </w:pPr>
            <w:r w:rsidRPr="0003751F">
              <w:t xml:space="preserve">Entities that suffered a </w:t>
            </w:r>
            <w:r w:rsidRPr="0003751F">
              <w:rPr>
                <w:b/>
                <w:bCs/>
              </w:rPr>
              <w:t>70% or greater</w:t>
            </w:r>
            <w:r w:rsidRPr="0003751F">
              <w:t xml:space="preserve"> revenue loss between April 2020 through December 2020 due to the COVID-19 pandemic.</w:t>
            </w:r>
          </w:p>
        </w:tc>
      </w:tr>
      <w:tr w:rsidR="00E21470" w:rsidRPr="0003751F" w:rsidTr="00D56353">
        <w:trPr>
          <w:tblCellSpacing w:w="15" w:type="dxa"/>
        </w:trPr>
        <w:tc>
          <w:tcPr>
            <w:tcW w:w="0" w:type="auto"/>
            <w:vAlign w:val="center"/>
            <w:hideMark/>
          </w:tcPr>
          <w:p w:rsidR="00E21470" w:rsidRDefault="00E21470" w:rsidP="00D56353">
            <w:pPr>
              <w:spacing w:before="100" w:beforeAutospacing="1" w:after="100" w:afterAutospacing="1"/>
              <w:rPr>
                <w:b/>
                <w:bCs/>
              </w:rPr>
            </w:pPr>
          </w:p>
          <w:p w:rsidR="00E21470" w:rsidRPr="0003751F" w:rsidRDefault="00E21470" w:rsidP="00D56353">
            <w:pPr>
              <w:spacing w:before="100" w:beforeAutospacing="1" w:after="100" w:afterAutospacing="1"/>
            </w:pPr>
            <w:r w:rsidRPr="0003751F">
              <w:rPr>
                <w:b/>
                <w:bCs/>
              </w:rPr>
              <w:t>Third Priority</w:t>
            </w:r>
          </w:p>
          <w:p w:rsidR="00E21470" w:rsidRPr="0003751F" w:rsidRDefault="00E21470" w:rsidP="00D56353">
            <w:pPr>
              <w:spacing w:before="100" w:beforeAutospacing="1" w:after="100" w:afterAutospacing="1"/>
            </w:pPr>
            <w:r w:rsidRPr="0003751F">
              <w:rPr>
                <w:i/>
                <w:iCs/>
              </w:rPr>
              <w:t>Beginning 28 days after First &amp; Second Priority Awards are made</w:t>
            </w:r>
          </w:p>
        </w:tc>
        <w:tc>
          <w:tcPr>
            <w:tcW w:w="0" w:type="auto"/>
            <w:vAlign w:val="center"/>
            <w:hideMark/>
          </w:tcPr>
          <w:p w:rsidR="00E21470" w:rsidRPr="0003751F" w:rsidRDefault="00E21470" w:rsidP="00D56353">
            <w:pPr>
              <w:spacing w:before="100" w:beforeAutospacing="1" w:after="100" w:afterAutospacing="1"/>
            </w:pPr>
            <w:r w:rsidRPr="0003751F">
              <w:t xml:space="preserve">Entities that suffered a </w:t>
            </w:r>
            <w:r w:rsidRPr="0003751F">
              <w:rPr>
                <w:b/>
                <w:bCs/>
              </w:rPr>
              <w:t>25% or greater</w:t>
            </w:r>
            <w:r w:rsidRPr="0003751F">
              <w:t xml:space="preserve"> revenue loss between April 2020 through December 2020 due to the COVID-19 pandemic.</w:t>
            </w:r>
          </w:p>
        </w:tc>
      </w:tr>
      <w:tr w:rsidR="00E21470" w:rsidRPr="0003751F" w:rsidTr="00D56353">
        <w:trPr>
          <w:tblCellSpacing w:w="15" w:type="dxa"/>
        </w:trPr>
        <w:tc>
          <w:tcPr>
            <w:tcW w:w="0" w:type="auto"/>
            <w:vAlign w:val="center"/>
            <w:hideMark/>
          </w:tcPr>
          <w:p w:rsidR="00E21470" w:rsidRDefault="00E21470" w:rsidP="00D56353">
            <w:pPr>
              <w:spacing w:before="100" w:beforeAutospacing="1" w:after="100" w:afterAutospacing="1"/>
              <w:rPr>
                <w:b/>
                <w:bCs/>
              </w:rPr>
            </w:pPr>
          </w:p>
          <w:p w:rsidR="00E21470" w:rsidRPr="0003751F" w:rsidRDefault="00E21470" w:rsidP="00D56353">
            <w:pPr>
              <w:spacing w:before="100" w:beforeAutospacing="1" w:after="100" w:afterAutospacing="1"/>
            </w:pPr>
            <w:r w:rsidRPr="0003751F">
              <w:rPr>
                <w:b/>
                <w:bCs/>
              </w:rPr>
              <w:t>Supplemental Funding</w:t>
            </w:r>
          </w:p>
          <w:p w:rsidR="00E21470" w:rsidRPr="0003751F" w:rsidRDefault="00E21470" w:rsidP="00D56353">
            <w:pPr>
              <w:spacing w:before="100" w:beforeAutospacing="1" w:after="100" w:afterAutospacing="1"/>
            </w:pPr>
            <w:r w:rsidRPr="0003751F">
              <w:rPr>
                <w:i/>
                <w:iCs/>
              </w:rPr>
              <w:t>Available after First &amp; Second Priority</w:t>
            </w:r>
          </w:p>
        </w:tc>
        <w:tc>
          <w:tcPr>
            <w:tcW w:w="0" w:type="auto"/>
            <w:vAlign w:val="center"/>
            <w:hideMark/>
          </w:tcPr>
          <w:p w:rsidR="00E21470" w:rsidRPr="0003751F" w:rsidRDefault="00E21470" w:rsidP="00D56353">
            <w:pPr>
              <w:spacing w:before="100" w:beforeAutospacing="1" w:after="100" w:afterAutospacing="1"/>
            </w:pPr>
            <w:r w:rsidRPr="0003751F">
              <w:t>Recipients of First and Second Priority round who suffered a 70% or greater revenue loss for the most recent calendar quarter (</w:t>
            </w:r>
            <w:r w:rsidRPr="0003751F">
              <w:rPr>
                <w:i/>
                <w:iCs/>
              </w:rPr>
              <w:t>as of 04-01-21 or later</w:t>
            </w:r>
            <w:r w:rsidRPr="0003751F">
              <w:t>)</w:t>
            </w:r>
          </w:p>
        </w:tc>
      </w:tr>
    </w:tbl>
    <w:p w:rsidR="00F17991" w:rsidRPr="00525DC4" w:rsidRDefault="00F17991" w:rsidP="00F17991">
      <w:pPr>
        <w:shd w:val="clear" w:color="auto" w:fill="FFFFFF"/>
        <w:spacing w:before="100" w:beforeAutospacing="1" w:after="150" w:line="300" w:lineRule="atLeast"/>
        <w:rPr>
          <w:rFonts w:ascii="Garamond" w:eastAsiaTheme="minorHAnsi" w:hAnsi="Garamond"/>
        </w:rPr>
      </w:pPr>
      <w:r w:rsidRPr="00525DC4">
        <w:rPr>
          <w:rFonts w:ascii="Garamond" w:hAnsi="Garamond"/>
          <w:color w:val="000000"/>
        </w:rPr>
        <w:t>For purposes of calculating revenue, an applicant’s revenue does not include amounts received under the CARES Act (as amended) (</w:t>
      </w:r>
      <w:r w:rsidRPr="00525DC4">
        <w:rPr>
          <w:rFonts w:ascii="Garamond" w:hAnsi="Garamond"/>
          <w:i/>
          <w:iCs/>
          <w:color w:val="000000"/>
        </w:rPr>
        <w:t>i.e.</w:t>
      </w:r>
      <w:r w:rsidRPr="00525DC4">
        <w:rPr>
          <w:rFonts w:ascii="Garamond" w:hAnsi="Garamond"/>
          <w:color w:val="000000"/>
        </w:rPr>
        <w:t xml:space="preserve">, PPP loans or other funding) and the SBA is to use the </w:t>
      </w:r>
      <w:r w:rsidRPr="00C04820">
        <w:rPr>
          <w:rFonts w:ascii="Garamond" w:hAnsi="Garamond"/>
          <w:color w:val="000000"/>
          <w:u w:val="single"/>
        </w:rPr>
        <w:t>accrual method</w:t>
      </w:r>
      <w:r w:rsidRPr="00525DC4">
        <w:rPr>
          <w:rFonts w:ascii="Garamond" w:hAnsi="Garamond"/>
          <w:color w:val="000000"/>
        </w:rPr>
        <w:t xml:space="preserve"> of accounting for determining revenue. </w:t>
      </w:r>
    </w:p>
    <w:p w:rsidR="00F17991" w:rsidRPr="00525DC4" w:rsidRDefault="00F17991" w:rsidP="00F17991">
      <w:pPr>
        <w:shd w:val="clear" w:color="auto" w:fill="FFFFFF"/>
        <w:spacing w:before="100" w:beforeAutospacing="1" w:after="150" w:line="300" w:lineRule="atLeast"/>
        <w:rPr>
          <w:rFonts w:ascii="Garamond" w:hAnsi="Garamond"/>
        </w:rPr>
      </w:pPr>
      <w:r w:rsidRPr="00525DC4">
        <w:rPr>
          <w:rFonts w:ascii="Garamond" w:hAnsi="Garamond"/>
          <w:color w:val="000000"/>
        </w:rPr>
        <w:t>In addition to these priority periods, there is an added overlay of $2 billion of appropriated funds for the first 60 days of the program for grants to eligible persons or entities with 50 or fewer full-time employees.  For such purposes, a “full-time” employee works at least 30 hours per week, and any employee working 10–30 hours per week counts as one-half (0.5) of a full-time employee.</w:t>
      </w:r>
    </w:p>
    <w:p w:rsidR="00F17991" w:rsidRPr="00525DC4" w:rsidRDefault="00F17991" w:rsidP="00F17991">
      <w:pPr>
        <w:shd w:val="clear" w:color="auto" w:fill="FFFFFF"/>
        <w:spacing w:before="100" w:beforeAutospacing="1" w:after="75"/>
        <w:rPr>
          <w:rFonts w:ascii="Garamond" w:hAnsi="Garamond"/>
        </w:rPr>
      </w:pPr>
      <w:r w:rsidRPr="00C04820">
        <w:rPr>
          <w:rFonts w:ascii="Garamond" w:hAnsi="Garamond" w:cs="Arial"/>
          <w:b/>
          <w:bCs/>
          <w:i/>
          <w:color w:val="000000" w:themeColor="text1"/>
        </w:rPr>
        <w:lastRenderedPageBreak/>
        <w:t>Permitted Uses of SAVE OUR STAGES Grant Funds</w:t>
      </w:r>
    </w:p>
    <w:p w:rsidR="00F17991" w:rsidRPr="00525DC4" w:rsidRDefault="00F17991" w:rsidP="00F17991">
      <w:pPr>
        <w:shd w:val="clear" w:color="auto" w:fill="FFFFFF"/>
        <w:spacing w:before="100" w:beforeAutospacing="1" w:after="150" w:line="300" w:lineRule="atLeast"/>
        <w:rPr>
          <w:rFonts w:ascii="Garamond" w:hAnsi="Garamond"/>
        </w:rPr>
      </w:pPr>
      <w:r w:rsidRPr="00525DC4">
        <w:rPr>
          <w:rFonts w:ascii="Garamond" w:hAnsi="Garamond"/>
          <w:color w:val="000000"/>
        </w:rPr>
        <w:t>Initial grants may be used for costs incurred between </w:t>
      </w:r>
      <w:r w:rsidRPr="00525DC4">
        <w:rPr>
          <w:rFonts w:ascii="Garamond" w:hAnsi="Garamond"/>
          <w:b/>
          <w:bCs/>
          <w:color w:val="000000"/>
        </w:rPr>
        <w:t>March 1, 2020</w:t>
      </w:r>
      <w:r w:rsidRPr="00525DC4">
        <w:rPr>
          <w:rFonts w:ascii="Garamond" w:hAnsi="Garamond"/>
          <w:color w:val="000000"/>
        </w:rPr>
        <w:t> and </w:t>
      </w:r>
      <w:r w:rsidRPr="00525DC4">
        <w:rPr>
          <w:rFonts w:ascii="Garamond" w:hAnsi="Garamond"/>
          <w:b/>
          <w:bCs/>
          <w:color w:val="000000"/>
        </w:rPr>
        <w:t>December 31, 2021</w:t>
      </w:r>
      <w:r w:rsidRPr="00525DC4">
        <w:rPr>
          <w:rFonts w:ascii="Garamond" w:hAnsi="Garamond"/>
          <w:color w:val="000000"/>
        </w:rPr>
        <w:t>, and supplemental grants may be used for costs through </w:t>
      </w:r>
      <w:r w:rsidRPr="00525DC4">
        <w:rPr>
          <w:rFonts w:ascii="Garamond" w:hAnsi="Garamond"/>
          <w:b/>
          <w:bCs/>
          <w:color w:val="000000"/>
        </w:rPr>
        <w:t>June 30, 2022</w:t>
      </w:r>
      <w:r w:rsidRPr="00525DC4">
        <w:rPr>
          <w:rFonts w:ascii="Garamond" w:hAnsi="Garamond"/>
          <w:color w:val="000000"/>
        </w:rPr>
        <w:t>.  Any initial grant proceeds not spent (on allowable expenses) within one year and any supplemental grant proceeds not spent within </w:t>
      </w:r>
      <w:r w:rsidRPr="00525DC4">
        <w:rPr>
          <w:rFonts w:ascii="Garamond" w:hAnsi="Garamond"/>
          <w:b/>
          <w:bCs/>
          <w:color w:val="000000"/>
        </w:rPr>
        <w:t>18 months</w:t>
      </w:r>
      <w:r w:rsidRPr="00525DC4">
        <w:rPr>
          <w:rFonts w:ascii="Garamond" w:hAnsi="Garamond"/>
          <w:color w:val="000000"/>
        </w:rPr>
        <w:t> of disbursement must be returned to the SBA.  SAVE OUR STAGES Grant funds </w:t>
      </w:r>
      <w:r w:rsidRPr="00525DC4">
        <w:rPr>
          <w:rFonts w:ascii="Garamond" w:hAnsi="Garamond"/>
          <w:i/>
          <w:iCs/>
          <w:color w:val="000000"/>
        </w:rPr>
        <w:t>may </w:t>
      </w:r>
      <w:r w:rsidRPr="00525DC4">
        <w:rPr>
          <w:rFonts w:ascii="Garamond" w:hAnsi="Garamond"/>
          <w:color w:val="000000"/>
        </w:rPr>
        <w:t>be used for any of the following:</w:t>
      </w:r>
    </w:p>
    <w:p w:rsidR="00F17991" w:rsidRPr="00C04820" w:rsidRDefault="00F17991" w:rsidP="00F17991">
      <w:pPr>
        <w:pStyle w:val="ListParagraph"/>
        <w:numPr>
          <w:ilvl w:val="0"/>
          <w:numId w:val="18"/>
        </w:numPr>
        <w:shd w:val="clear" w:color="auto" w:fill="FFFFFF"/>
        <w:spacing w:before="150" w:after="150" w:line="300" w:lineRule="atLeast"/>
        <w:rPr>
          <w:rFonts w:ascii="Garamond" w:hAnsi="Garamond"/>
          <w:color w:val="000000"/>
        </w:rPr>
      </w:pPr>
      <w:r>
        <w:rPr>
          <w:rFonts w:ascii="Garamond" w:hAnsi="Garamond"/>
          <w:b/>
          <w:bCs/>
          <w:color w:val="000000"/>
        </w:rPr>
        <w:t>Payroll C</w:t>
      </w:r>
      <w:r w:rsidRPr="00C04820">
        <w:rPr>
          <w:rFonts w:ascii="Garamond" w:hAnsi="Garamond"/>
          <w:b/>
          <w:bCs/>
          <w:color w:val="000000"/>
        </w:rPr>
        <w:t>osts</w:t>
      </w:r>
      <w:r w:rsidRPr="00C04820">
        <w:rPr>
          <w:rFonts w:ascii="Garamond" w:hAnsi="Garamond"/>
          <w:color w:val="000000"/>
        </w:rPr>
        <w:t xml:space="preserve"> (as defined in the PPP, limited to the following and solely with respect to employees who have a principal residence in the United States): </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sidRPr="00525DC4">
        <w:rPr>
          <w:rFonts w:ascii="Garamond" w:hAnsi="Garamond"/>
          <w:color w:val="000000"/>
        </w:rPr>
        <w:t>salary, wages, commissions, or similar compensation, and payment of cash tips or the equivalent up to a $100,000 cap per employee on an annualized basis of cash compensation (as prorated for the period during which the compensation is paid or the obligation to pa</w:t>
      </w:r>
      <w:r>
        <w:rPr>
          <w:rFonts w:ascii="Garamond" w:hAnsi="Garamond"/>
          <w:color w:val="000000"/>
        </w:rPr>
        <w:t>y the compensation is incurred)</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sidRPr="00525DC4">
        <w:rPr>
          <w:rFonts w:ascii="Garamond" w:hAnsi="Garamond"/>
          <w:color w:val="000000"/>
        </w:rPr>
        <w:t xml:space="preserve">payment for vacation, parental, </w:t>
      </w:r>
      <w:r>
        <w:rPr>
          <w:rFonts w:ascii="Garamond" w:hAnsi="Garamond"/>
          <w:color w:val="000000"/>
        </w:rPr>
        <w:t>family, medical, and sick leave</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sidRPr="00525DC4">
        <w:rPr>
          <w:rFonts w:ascii="Garamond" w:hAnsi="Garamond"/>
          <w:color w:val="000000"/>
        </w:rPr>
        <w:t>allowa</w:t>
      </w:r>
      <w:r>
        <w:rPr>
          <w:rFonts w:ascii="Garamond" w:hAnsi="Garamond"/>
          <w:color w:val="000000"/>
        </w:rPr>
        <w:t>nce for dismissal or separation</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sidRPr="00525DC4">
        <w:rPr>
          <w:rFonts w:ascii="Garamond" w:hAnsi="Garamond"/>
          <w:color w:val="000000"/>
        </w:rPr>
        <w:t>payment required for the provisions of group health care or group life, disability, vision or dental insurance benefit</w:t>
      </w:r>
      <w:r>
        <w:rPr>
          <w:rFonts w:ascii="Garamond" w:hAnsi="Garamond"/>
          <w:color w:val="000000"/>
        </w:rPr>
        <w:t>s, including insurance premiums</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sidRPr="00525DC4">
        <w:rPr>
          <w:rFonts w:ascii="Garamond" w:hAnsi="Garamond"/>
          <w:color w:val="000000"/>
        </w:rPr>
        <w:t>pa</w:t>
      </w:r>
      <w:r>
        <w:rPr>
          <w:rFonts w:ascii="Garamond" w:hAnsi="Garamond"/>
          <w:color w:val="000000"/>
        </w:rPr>
        <w:t>yment of any retirement benefit</w:t>
      </w:r>
    </w:p>
    <w:p w:rsidR="00F17991" w:rsidRPr="00765472" w:rsidRDefault="00F17991" w:rsidP="00F17991">
      <w:pPr>
        <w:numPr>
          <w:ilvl w:val="1"/>
          <w:numId w:val="15"/>
        </w:numPr>
        <w:shd w:val="clear" w:color="auto" w:fill="FFFFFF"/>
        <w:spacing w:before="150" w:after="150" w:line="300" w:lineRule="atLeast"/>
        <w:rPr>
          <w:rFonts w:ascii="Garamond" w:hAnsi="Garamond" w:cs="Arial"/>
          <w:color w:val="000000"/>
        </w:rPr>
      </w:pPr>
      <w:r w:rsidRPr="00525DC4">
        <w:rPr>
          <w:rFonts w:ascii="Garamond" w:hAnsi="Garamond"/>
          <w:color w:val="000000"/>
        </w:rPr>
        <w:t>payment of State or local tax assessed on</w:t>
      </w:r>
      <w:r>
        <w:rPr>
          <w:rFonts w:ascii="Garamond" w:hAnsi="Garamond"/>
          <w:color w:val="000000"/>
        </w:rPr>
        <w:t xml:space="preserve"> the compensation of employees</w:t>
      </w:r>
    </w:p>
    <w:p w:rsidR="00F17991" w:rsidRPr="00525DC4" w:rsidRDefault="00F17991" w:rsidP="00F17991">
      <w:pPr>
        <w:shd w:val="clear" w:color="auto" w:fill="FFFFFF"/>
        <w:spacing w:before="150" w:after="150" w:line="300" w:lineRule="atLeast"/>
        <w:ind w:left="1440"/>
        <w:rPr>
          <w:rFonts w:ascii="Garamond" w:hAnsi="Garamond"/>
          <w:color w:val="000000"/>
        </w:rPr>
      </w:pPr>
      <w:r>
        <w:rPr>
          <w:rFonts w:ascii="Garamond" w:hAnsi="Garamond"/>
          <w:color w:val="000000"/>
        </w:rPr>
        <w:t>AND</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sidRPr="00525DC4">
        <w:rPr>
          <w:rFonts w:ascii="Garamond" w:hAnsi="Garamond"/>
          <w:color w:val="000000"/>
        </w:rPr>
        <w:t>the sum of payments of any compensation to or income of a sole proprietor or independent contractor that is a wage, commission, income, net earnings from self-employment, or similar compensation up to a cap of $100,000 on an annualized basis (as prorated for the period during which the payments are made or the obligation to ma</w:t>
      </w:r>
      <w:r>
        <w:rPr>
          <w:rFonts w:ascii="Garamond" w:hAnsi="Garamond"/>
          <w:color w:val="000000"/>
        </w:rPr>
        <w:t>ke the payments is incurred)</w:t>
      </w:r>
    </w:p>
    <w:p w:rsidR="00F17991" w:rsidRPr="00C04820" w:rsidRDefault="00F17991" w:rsidP="00F17991">
      <w:pPr>
        <w:pStyle w:val="ListParagraph"/>
        <w:numPr>
          <w:ilvl w:val="0"/>
          <w:numId w:val="19"/>
        </w:numPr>
        <w:shd w:val="clear" w:color="auto" w:fill="FFFFFF"/>
        <w:spacing w:before="150" w:after="150" w:line="300" w:lineRule="atLeast"/>
        <w:ind w:left="720"/>
        <w:rPr>
          <w:rFonts w:ascii="Garamond" w:hAnsi="Garamond"/>
          <w:color w:val="000000"/>
        </w:rPr>
      </w:pPr>
      <w:r>
        <w:rPr>
          <w:rFonts w:ascii="Garamond" w:hAnsi="Garamond"/>
          <w:b/>
          <w:bCs/>
          <w:color w:val="000000"/>
        </w:rPr>
        <w:t>Covered Rent O</w:t>
      </w:r>
      <w:r w:rsidRPr="00C04820">
        <w:rPr>
          <w:rFonts w:ascii="Garamond" w:hAnsi="Garamond"/>
          <w:b/>
          <w:bCs/>
          <w:color w:val="000000"/>
        </w:rPr>
        <w:t>bligations</w:t>
      </w:r>
      <w:r w:rsidRPr="00C04820">
        <w:rPr>
          <w:rFonts w:ascii="Garamond" w:hAnsi="Garamond"/>
          <w:color w:val="000000"/>
        </w:rPr>
        <w:t> (as defined in the PPP, any rent obligation under a leasing agreement in e</w:t>
      </w:r>
      <w:r>
        <w:rPr>
          <w:rFonts w:ascii="Garamond" w:hAnsi="Garamond"/>
          <w:color w:val="000000"/>
        </w:rPr>
        <w:t>ffect before February 15, 2020)</w:t>
      </w:r>
    </w:p>
    <w:p w:rsidR="00F17991" w:rsidRPr="00525DC4" w:rsidRDefault="00F17991" w:rsidP="00F17991">
      <w:pPr>
        <w:numPr>
          <w:ilvl w:val="0"/>
          <w:numId w:val="15"/>
        </w:numPr>
        <w:shd w:val="clear" w:color="auto" w:fill="FFFFFF"/>
        <w:spacing w:before="150" w:after="150" w:line="300" w:lineRule="atLeast"/>
        <w:rPr>
          <w:rFonts w:ascii="Garamond" w:hAnsi="Garamond"/>
          <w:color w:val="000000"/>
        </w:rPr>
      </w:pPr>
      <w:r>
        <w:rPr>
          <w:rFonts w:ascii="Garamond" w:hAnsi="Garamond"/>
          <w:b/>
          <w:bCs/>
          <w:color w:val="000000"/>
        </w:rPr>
        <w:t>Covered Utility P</w:t>
      </w:r>
      <w:r w:rsidRPr="00525DC4">
        <w:rPr>
          <w:rFonts w:ascii="Garamond" w:hAnsi="Garamond"/>
          <w:b/>
          <w:bCs/>
          <w:color w:val="000000"/>
        </w:rPr>
        <w:t>ayment</w:t>
      </w:r>
      <w:r w:rsidRPr="00525DC4">
        <w:rPr>
          <w:rFonts w:ascii="Garamond" w:hAnsi="Garamond"/>
          <w:color w:val="000000"/>
        </w:rPr>
        <w:t xml:space="preserve"> (as defined in the PPP, payment for electricity, gas, water, transportation, telephone, or internet access for which service </w:t>
      </w:r>
      <w:r>
        <w:rPr>
          <w:rFonts w:ascii="Garamond" w:hAnsi="Garamond"/>
          <w:color w:val="000000"/>
        </w:rPr>
        <w:t>began before February 15, 2020)</w:t>
      </w:r>
    </w:p>
    <w:p w:rsidR="00F17991" w:rsidRPr="00525DC4" w:rsidRDefault="00F17991" w:rsidP="00F17991">
      <w:pPr>
        <w:numPr>
          <w:ilvl w:val="0"/>
          <w:numId w:val="15"/>
        </w:numPr>
        <w:shd w:val="clear" w:color="auto" w:fill="FFFFFF"/>
        <w:spacing w:before="150" w:after="150" w:line="300" w:lineRule="atLeast"/>
        <w:rPr>
          <w:rFonts w:ascii="Garamond" w:hAnsi="Garamond"/>
          <w:color w:val="000000"/>
        </w:rPr>
      </w:pPr>
      <w:r>
        <w:rPr>
          <w:rFonts w:ascii="Garamond" w:hAnsi="Garamond"/>
          <w:b/>
          <w:bCs/>
          <w:color w:val="000000"/>
        </w:rPr>
        <w:t>Covered Worker Protection E</w:t>
      </w:r>
      <w:r w:rsidRPr="00525DC4">
        <w:rPr>
          <w:rFonts w:ascii="Garamond" w:hAnsi="Garamond"/>
          <w:b/>
          <w:bCs/>
          <w:color w:val="000000"/>
        </w:rPr>
        <w:t>xpenditures</w:t>
      </w:r>
      <w:r w:rsidRPr="00525DC4">
        <w:rPr>
          <w:rFonts w:ascii="Garamond" w:hAnsi="Garamond"/>
          <w:color w:val="000000"/>
        </w:rPr>
        <w:t xml:space="preserve"> (as defined in the PPP, operating or capital expenditures to facilitate the adaptation of the business activities of an entity to comply with requirements established or guidance issued by the Department of Health and Human </w:t>
      </w:r>
      <w:r w:rsidRPr="00525DC4">
        <w:rPr>
          <w:rFonts w:ascii="Garamond" w:hAnsi="Garamond"/>
          <w:color w:val="000000"/>
        </w:rPr>
        <w:lastRenderedPageBreak/>
        <w:t>Services, the Centers for Disease Control, or the Occupational Safety and Health Administration, or any equivalent requirements established or guidance issued by a State or local government beginning on March 1, 2020, such as ventilation systems, physical barriers, or an expansion of indoor, outd</w:t>
      </w:r>
      <w:r>
        <w:rPr>
          <w:rFonts w:ascii="Garamond" w:hAnsi="Garamond"/>
          <w:color w:val="000000"/>
        </w:rPr>
        <w:t>oor or combined business space)</w:t>
      </w:r>
    </w:p>
    <w:p w:rsidR="00F17991" w:rsidRPr="00525DC4" w:rsidRDefault="00F17991" w:rsidP="00F17991">
      <w:pPr>
        <w:numPr>
          <w:ilvl w:val="0"/>
          <w:numId w:val="15"/>
        </w:numPr>
        <w:shd w:val="clear" w:color="auto" w:fill="FFFFFF"/>
        <w:spacing w:before="150" w:after="150" w:line="300" w:lineRule="atLeast"/>
        <w:rPr>
          <w:rFonts w:ascii="Garamond" w:hAnsi="Garamond"/>
          <w:color w:val="000000"/>
        </w:rPr>
      </w:pPr>
      <w:r>
        <w:rPr>
          <w:rFonts w:ascii="Garamond" w:hAnsi="Garamond"/>
          <w:b/>
          <w:bCs/>
          <w:color w:val="000000"/>
        </w:rPr>
        <w:t>Interest Payments on C</w:t>
      </w:r>
      <w:r w:rsidRPr="00525DC4">
        <w:rPr>
          <w:rFonts w:ascii="Garamond" w:hAnsi="Garamond"/>
          <w:b/>
          <w:bCs/>
          <w:color w:val="000000"/>
        </w:rPr>
        <w:t>ove</w:t>
      </w:r>
      <w:r>
        <w:rPr>
          <w:rFonts w:ascii="Garamond" w:hAnsi="Garamond"/>
          <w:b/>
          <w:bCs/>
          <w:color w:val="000000"/>
        </w:rPr>
        <w:t>red Mortgages/D</w:t>
      </w:r>
      <w:r w:rsidRPr="00525DC4">
        <w:rPr>
          <w:rFonts w:ascii="Garamond" w:hAnsi="Garamond"/>
          <w:b/>
          <w:bCs/>
          <w:color w:val="000000"/>
        </w:rPr>
        <w:t>ebts incu</w:t>
      </w:r>
      <w:r>
        <w:rPr>
          <w:rFonts w:ascii="Garamond" w:hAnsi="Garamond"/>
          <w:b/>
          <w:bCs/>
          <w:color w:val="000000"/>
        </w:rPr>
        <w:t>rred prior to February 15, 2020</w:t>
      </w:r>
    </w:p>
    <w:p w:rsidR="00F17991" w:rsidRDefault="00F17991" w:rsidP="00F17991">
      <w:pPr>
        <w:numPr>
          <w:ilvl w:val="0"/>
          <w:numId w:val="15"/>
        </w:numPr>
        <w:shd w:val="clear" w:color="auto" w:fill="FFFFFF"/>
        <w:spacing w:before="150" w:after="150" w:line="300" w:lineRule="atLeast"/>
        <w:rPr>
          <w:rFonts w:ascii="Garamond" w:hAnsi="Garamond"/>
          <w:color w:val="000000"/>
        </w:rPr>
      </w:pPr>
      <w:r>
        <w:rPr>
          <w:rFonts w:ascii="Garamond" w:hAnsi="Garamond"/>
          <w:b/>
          <w:bCs/>
          <w:color w:val="000000"/>
        </w:rPr>
        <w:t>Payments to Independent C</w:t>
      </w:r>
      <w:r w:rsidRPr="00525DC4">
        <w:rPr>
          <w:rFonts w:ascii="Garamond" w:hAnsi="Garamond"/>
          <w:b/>
          <w:bCs/>
          <w:color w:val="000000"/>
        </w:rPr>
        <w:t>ontractors</w:t>
      </w:r>
      <w:r w:rsidRPr="00525DC4">
        <w:rPr>
          <w:rFonts w:ascii="Garamond" w:hAnsi="Garamond"/>
          <w:color w:val="000000"/>
        </w:rPr>
        <w:t> (capped at $100,000 in annual compensation for any individual employee of</w:t>
      </w:r>
      <w:r>
        <w:rPr>
          <w:rFonts w:ascii="Garamond" w:hAnsi="Garamond"/>
          <w:color w:val="000000"/>
        </w:rPr>
        <w:t xml:space="preserve"> an independent contractor)</w:t>
      </w:r>
    </w:p>
    <w:p w:rsidR="00F17991" w:rsidRPr="00C04820" w:rsidRDefault="00F17991" w:rsidP="00F17991">
      <w:pPr>
        <w:shd w:val="clear" w:color="auto" w:fill="FFFFFF"/>
        <w:spacing w:before="150" w:after="150" w:line="300" w:lineRule="atLeast"/>
        <w:ind w:left="720"/>
        <w:rPr>
          <w:rFonts w:ascii="Garamond" w:hAnsi="Garamond"/>
          <w:color w:val="000000"/>
        </w:rPr>
      </w:pPr>
      <w:r w:rsidRPr="00C04820">
        <w:rPr>
          <w:rFonts w:ascii="Garamond" w:hAnsi="Garamond"/>
          <w:bCs/>
          <w:color w:val="000000"/>
        </w:rPr>
        <w:t>AND</w:t>
      </w:r>
    </w:p>
    <w:p w:rsidR="00F17991" w:rsidRPr="00525DC4" w:rsidRDefault="00F17991" w:rsidP="00F17991">
      <w:pPr>
        <w:numPr>
          <w:ilvl w:val="0"/>
          <w:numId w:val="15"/>
        </w:numPr>
        <w:shd w:val="clear" w:color="auto" w:fill="FFFFFF"/>
        <w:spacing w:before="150" w:after="150" w:line="300" w:lineRule="atLeast"/>
        <w:rPr>
          <w:rFonts w:ascii="Garamond" w:hAnsi="Garamond"/>
          <w:color w:val="000000"/>
        </w:rPr>
      </w:pPr>
      <w:r>
        <w:rPr>
          <w:rFonts w:ascii="Garamond" w:hAnsi="Garamond"/>
          <w:b/>
          <w:bCs/>
          <w:color w:val="000000"/>
        </w:rPr>
        <w:t>Other Ordinary and Necessary Business E</w:t>
      </w:r>
      <w:r w:rsidRPr="00525DC4">
        <w:rPr>
          <w:rFonts w:ascii="Garamond" w:hAnsi="Garamond"/>
          <w:b/>
          <w:bCs/>
          <w:color w:val="000000"/>
        </w:rPr>
        <w:t>xpenses, </w:t>
      </w:r>
      <w:r w:rsidRPr="00525DC4">
        <w:rPr>
          <w:rFonts w:ascii="Garamond" w:hAnsi="Garamond"/>
          <w:color w:val="000000"/>
        </w:rPr>
        <w:t xml:space="preserve">including: </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Pr>
          <w:rFonts w:ascii="Garamond" w:hAnsi="Garamond"/>
          <w:color w:val="000000"/>
        </w:rPr>
        <w:t>maintenance expenses</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sidRPr="00525DC4">
        <w:rPr>
          <w:rFonts w:ascii="Garamond" w:hAnsi="Garamond"/>
          <w:color w:val="000000"/>
        </w:rPr>
        <w:t>administrative costs, inc</w:t>
      </w:r>
      <w:r>
        <w:rPr>
          <w:rFonts w:ascii="Garamond" w:hAnsi="Garamond"/>
          <w:color w:val="000000"/>
        </w:rPr>
        <w:t>luding fees and licensing costs</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Pr>
          <w:rFonts w:ascii="Garamond" w:hAnsi="Garamond"/>
          <w:color w:val="000000"/>
        </w:rPr>
        <w:t>State and local taxes and fees</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sidRPr="00525DC4">
        <w:rPr>
          <w:rFonts w:ascii="Garamond" w:hAnsi="Garamond"/>
          <w:color w:val="000000"/>
        </w:rPr>
        <w:t>operating leases in</w:t>
      </w:r>
      <w:r>
        <w:rPr>
          <w:rFonts w:ascii="Garamond" w:hAnsi="Garamond"/>
          <w:color w:val="000000"/>
        </w:rPr>
        <w:t xml:space="preserve"> effect as of February 15, 2020</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sidRPr="00525DC4">
        <w:rPr>
          <w:rFonts w:ascii="Garamond" w:hAnsi="Garamond"/>
          <w:color w:val="000000"/>
        </w:rPr>
        <w:t>required insurance payments; and</w:t>
      </w:r>
    </w:p>
    <w:p w:rsidR="00F17991" w:rsidRPr="00525DC4" w:rsidRDefault="00F17991" w:rsidP="00F17991">
      <w:pPr>
        <w:numPr>
          <w:ilvl w:val="1"/>
          <w:numId w:val="15"/>
        </w:numPr>
        <w:shd w:val="clear" w:color="auto" w:fill="FFFFFF"/>
        <w:spacing w:before="150" w:after="150" w:line="300" w:lineRule="atLeast"/>
        <w:rPr>
          <w:rFonts w:ascii="Garamond" w:hAnsi="Garamond"/>
          <w:color w:val="000000"/>
        </w:rPr>
      </w:pPr>
      <w:r w:rsidRPr="00525DC4">
        <w:rPr>
          <w:rFonts w:ascii="Garamond" w:hAnsi="Garamond"/>
          <w:color w:val="000000"/>
        </w:rPr>
        <w:t>advertising, production, transportation, and capital expenditures related to producing a theatrical or live performing arts production, concert, exhibition, or comedy show, </w:t>
      </w:r>
      <w:r w:rsidRPr="00525DC4">
        <w:rPr>
          <w:rFonts w:ascii="Garamond" w:hAnsi="Garamond"/>
          <w:b/>
          <w:bCs/>
          <w:color w:val="000000"/>
        </w:rPr>
        <w:t>except</w:t>
      </w:r>
      <w:r w:rsidRPr="00525DC4">
        <w:rPr>
          <w:rFonts w:ascii="Garamond" w:hAnsi="Garamond"/>
          <w:color w:val="000000"/>
        </w:rPr>
        <w:t> that a SAVE OUR STAGES Grant </w:t>
      </w:r>
      <w:r w:rsidRPr="00525DC4">
        <w:rPr>
          <w:rFonts w:ascii="Garamond" w:hAnsi="Garamond"/>
          <w:b/>
          <w:bCs/>
          <w:color w:val="000000"/>
        </w:rPr>
        <w:t>cannot be</w:t>
      </w:r>
      <w:r w:rsidRPr="00525DC4">
        <w:rPr>
          <w:rFonts w:ascii="Garamond" w:hAnsi="Garamond"/>
          <w:color w:val="000000"/>
        </w:rPr>
        <w:t xml:space="preserve"> primarily for such </w:t>
      </w:r>
      <w:r>
        <w:rPr>
          <w:rFonts w:ascii="Garamond" w:hAnsi="Garamond"/>
          <w:color w:val="000000"/>
        </w:rPr>
        <w:t>production-related expenditures</w:t>
      </w:r>
    </w:p>
    <w:p w:rsidR="00F17991" w:rsidRPr="00525DC4" w:rsidRDefault="00F17991" w:rsidP="00F17991">
      <w:pPr>
        <w:shd w:val="clear" w:color="auto" w:fill="FFFFFF"/>
        <w:spacing w:before="100" w:beforeAutospacing="1" w:after="150" w:line="300" w:lineRule="atLeast"/>
        <w:rPr>
          <w:rFonts w:ascii="Garamond" w:eastAsiaTheme="minorHAnsi" w:hAnsi="Garamond"/>
        </w:rPr>
      </w:pPr>
      <w:r w:rsidRPr="00525DC4">
        <w:rPr>
          <w:rFonts w:ascii="Garamond" w:hAnsi="Garamond"/>
          <w:color w:val="000000"/>
        </w:rPr>
        <w:t>Entities may </w:t>
      </w:r>
      <w:r w:rsidRPr="00525DC4">
        <w:rPr>
          <w:rFonts w:ascii="Garamond" w:hAnsi="Garamond"/>
          <w:color w:val="000000"/>
          <w:u w:val="single"/>
        </w:rPr>
        <w:t>not</w:t>
      </w:r>
      <w:r w:rsidRPr="00525DC4">
        <w:rPr>
          <w:rFonts w:ascii="Garamond" w:hAnsi="Garamond"/>
          <w:color w:val="000000"/>
        </w:rPr>
        <w:t> use funds to purchase real estate, pay interest on loans originated after February 15, 2020, to invest or re-lend, political contributions, or other use prohibited by the program administrator.</w:t>
      </w:r>
    </w:p>
    <w:p w:rsidR="00F17991" w:rsidRPr="00765472" w:rsidRDefault="00F17991" w:rsidP="00F17991">
      <w:pPr>
        <w:shd w:val="clear" w:color="auto" w:fill="FFFFFF"/>
        <w:spacing w:before="100" w:beforeAutospacing="1" w:after="75"/>
        <w:rPr>
          <w:rFonts w:ascii="Garamond" w:hAnsi="Garamond"/>
          <w:i/>
          <w:color w:val="000000" w:themeColor="text1"/>
        </w:rPr>
      </w:pPr>
      <w:r w:rsidRPr="00765472">
        <w:rPr>
          <w:rFonts w:ascii="Garamond" w:hAnsi="Garamond"/>
          <w:b/>
          <w:bCs/>
          <w:i/>
          <w:color w:val="000000" w:themeColor="text1"/>
        </w:rPr>
        <w:t>Authority and Oversight</w:t>
      </w:r>
    </w:p>
    <w:p w:rsidR="00F17991" w:rsidRDefault="00F17991" w:rsidP="00F17991">
      <w:pPr>
        <w:shd w:val="clear" w:color="auto" w:fill="FFFFFF"/>
        <w:spacing w:before="100" w:beforeAutospacing="1" w:after="150" w:line="300" w:lineRule="atLeast"/>
        <w:rPr>
          <w:rFonts w:ascii="Garamond" w:hAnsi="Garamond"/>
          <w:color w:val="000000"/>
        </w:rPr>
      </w:pPr>
      <w:r w:rsidRPr="00525DC4">
        <w:rPr>
          <w:rFonts w:ascii="Garamond" w:hAnsi="Garamond"/>
          <w:color w:val="000000"/>
        </w:rPr>
        <w:t>The Associate Administrator for the SBA Office of Disaster Assistance will coordinate and formulate policies for the administration of thes</w:t>
      </w:r>
      <w:r>
        <w:rPr>
          <w:rFonts w:ascii="Garamond" w:hAnsi="Garamond"/>
          <w:color w:val="000000"/>
        </w:rPr>
        <w:t>e grants.  Accordingly, while SBA</w:t>
      </w:r>
      <w:r w:rsidRPr="00525DC4">
        <w:rPr>
          <w:rFonts w:ascii="Garamond" w:hAnsi="Garamond"/>
          <w:color w:val="000000"/>
        </w:rPr>
        <w:t xml:space="preserve"> anticipate</w:t>
      </w:r>
      <w:r>
        <w:rPr>
          <w:rFonts w:ascii="Garamond" w:hAnsi="Garamond"/>
          <w:color w:val="000000"/>
        </w:rPr>
        <w:t>s</w:t>
      </w:r>
      <w:r w:rsidRPr="00525DC4">
        <w:rPr>
          <w:rFonts w:ascii="Garamond" w:hAnsi="Garamond"/>
          <w:color w:val="000000"/>
        </w:rPr>
        <w:t xml:space="preserve"> the Office of Disaster Assistance will implement an application process (perhaps akin to the </w:t>
      </w:r>
      <w:hyperlink r:id="rId8" w:tgtFrame="_blank" w:history="1">
        <w:r w:rsidRPr="00525DC4">
          <w:rPr>
            <w:rStyle w:val="Hyperlink"/>
            <w:rFonts w:ascii="Garamond" w:hAnsi="Garamond"/>
            <w:color w:val="F07A22"/>
            <w:bdr w:val="none" w:sz="0" w:space="0" w:color="auto" w:frame="1"/>
          </w:rPr>
          <w:t>disaster loan assistance page</w:t>
        </w:r>
      </w:hyperlink>
      <w:r w:rsidRPr="00525DC4">
        <w:rPr>
          <w:rFonts w:ascii="Garamond" w:hAnsi="Garamond"/>
          <w:color w:val="000000"/>
        </w:rPr>
        <w:t> that exists for E</w:t>
      </w:r>
      <w:r>
        <w:rPr>
          <w:rFonts w:ascii="Garamond" w:hAnsi="Garamond"/>
          <w:color w:val="000000"/>
        </w:rPr>
        <w:t>conomic Injury Disaster Loans).</w:t>
      </w:r>
    </w:p>
    <w:p w:rsidR="00F17991" w:rsidRPr="00525DC4" w:rsidRDefault="00F17991" w:rsidP="00F17991">
      <w:pPr>
        <w:shd w:val="clear" w:color="auto" w:fill="FFFFFF"/>
        <w:spacing w:before="100" w:beforeAutospacing="1" w:after="150" w:line="300" w:lineRule="atLeast"/>
        <w:rPr>
          <w:rFonts w:ascii="Garamond" w:hAnsi="Garamond"/>
        </w:rPr>
      </w:pPr>
      <w:r>
        <w:rPr>
          <w:rFonts w:ascii="Garamond" w:hAnsi="Garamond"/>
          <w:color w:val="000000"/>
        </w:rPr>
        <w:t xml:space="preserve">For further information email SBA at </w:t>
      </w:r>
      <w:hyperlink r:id="rId9" w:history="1">
        <w:r w:rsidRPr="000903BC">
          <w:rPr>
            <w:rStyle w:val="Hyperlink"/>
            <w:rFonts w:ascii="Garamond" w:hAnsi="Garamond"/>
          </w:rPr>
          <w:t>svogrant@sba.gov</w:t>
        </w:r>
      </w:hyperlink>
      <w:r>
        <w:rPr>
          <w:rFonts w:ascii="Garamond" w:hAnsi="Garamond"/>
          <w:color w:val="000000"/>
        </w:rPr>
        <w:t>.  In the subject line, put the question or the type of information you are requesting.</w:t>
      </w:r>
    </w:p>
    <w:p w:rsidR="00F17991" w:rsidRDefault="00F17991" w:rsidP="00F17991">
      <w:pPr>
        <w:shd w:val="clear" w:color="auto" w:fill="FFFFFF"/>
        <w:spacing w:line="300" w:lineRule="atLeast"/>
        <w:rPr>
          <w:rFonts w:ascii="Garamond" w:hAnsi="Garamond"/>
          <w:color w:val="000000"/>
        </w:rPr>
      </w:pPr>
      <w:r w:rsidRPr="00525DC4">
        <w:rPr>
          <w:rFonts w:ascii="Garamond" w:hAnsi="Garamond"/>
          <w:color w:val="000000"/>
        </w:rPr>
        <w:lastRenderedPageBreak/>
        <w:t xml:space="preserve">The SBA will provide increased oversight of eligible persons/entities receiving SAVE OUR STAGES Grants.  Those receiving grants must retain </w:t>
      </w:r>
      <w:r>
        <w:rPr>
          <w:rFonts w:ascii="Garamond" w:hAnsi="Garamond"/>
          <w:color w:val="000000"/>
        </w:rPr>
        <w:t xml:space="preserve">the following </w:t>
      </w:r>
      <w:r w:rsidRPr="00525DC4">
        <w:rPr>
          <w:rFonts w:ascii="Garamond" w:hAnsi="Garamond"/>
          <w:color w:val="000000"/>
        </w:rPr>
        <w:t xml:space="preserve">records that document compliance </w:t>
      </w:r>
      <w:r>
        <w:rPr>
          <w:rFonts w:ascii="Garamond" w:hAnsi="Garamond"/>
          <w:color w:val="000000"/>
        </w:rPr>
        <w:t>with grant requirements:</w:t>
      </w:r>
    </w:p>
    <w:p w:rsidR="00F17991" w:rsidRDefault="00F17991" w:rsidP="00F17991">
      <w:pPr>
        <w:pStyle w:val="ListParagraph"/>
        <w:numPr>
          <w:ilvl w:val="0"/>
          <w:numId w:val="20"/>
        </w:numPr>
        <w:shd w:val="clear" w:color="auto" w:fill="FFFFFF"/>
        <w:spacing w:line="300" w:lineRule="atLeast"/>
        <w:rPr>
          <w:rFonts w:ascii="Garamond" w:hAnsi="Garamond"/>
          <w:color w:val="000000"/>
        </w:rPr>
      </w:pPr>
      <w:r w:rsidRPr="00765472">
        <w:rPr>
          <w:rFonts w:ascii="Garamond" w:hAnsi="Garamond"/>
          <w:color w:val="000000"/>
        </w:rPr>
        <w:t xml:space="preserve">four years </w:t>
      </w:r>
      <w:r>
        <w:rPr>
          <w:rFonts w:ascii="Garamond" w:hAnsi="Garamond"/>
          <w:color w:val="000000"/>
        </w:rPr>
        <w:t xml:space="preserve">for employment records </w:t>
      </w:r>
    </w:p>
    <w:p w:rsidR="00F17991" w:rsidRDefault="00F17991" w:rsidP="00F17991">
      <w:pPr>
        <w:pStyle w:val="ListParagraph"/>
        <w:numPr>
          <w:ilvl w:val="0"/>
          <w:numId w:val="20"/>
        </w:numPr>
        <w:shd w:val="clear" w:color="auto" w:fill="FFFFFF"/>
        <w:spacing w:line="300" w:lineRule="atLeast"/>
        <w:rPr>
          <w:rFonts w:ascii="Garamond" w:hAnsi="Garamond"/>
          <w:color w:val="000000"/>
        </w:rPr>
      </w:pPr>
      <w:r w:rsidRPr="00765472">
        <w:rPr>
          <w:rFonts w:ascii="Garamond" w:hAnsi="Garamond"/>
          <w:color w:val="000000"/>
        </w:rPr>
        <w:t xml:space="preserve">three years for all other records. </w:t>
      </w:r>
    </w:p>
    <w:p w:rsidR="00F17991" w:rsidRPr="00765472" w:rsidRDefault="00F17991" w:rsidP="00F17991">
      <w:pPr>
        <w:pStyle w:val="ListParagraph"/>
        <w:shd w:val="clear" w:color="auto" w:fill="FFFFFF"/>
        <w:spacing w:line="300" w:lineRule="atLeast"/>
        <w:ind w:left="0"/>
        <w:rPr>
          <w:rFonts w:ascii="Garamond" w:hAnsi="Garamond"/>
          <w:color w:val="000000"/>
        </w:rPr>
      </w:pPr>
      <w:r w:rsidRPr="00765472">
        <w:rPr>
          <w:rFonts w:ascii="Garamond" w:hAnsi="Garamond"/>
          <w:color w:val="000000"/>
        </w:rPr>
        <w:t>Grants may be audited, and in the case of fraud, will require repayment of misspent funds or result in legal action to collect. </w:t>
      </w:r>
    </w:p>
    <w:p w:rsidR="00F17991" w:rsidRDefault="00F17991" w:rsidP="00F17991">
      <w:pPr>
        <w:shd w:val="clear" w:color="auto" w:fill="FFFFFF"/>
        <w:spacing w:line="300" w:lineRule="atLeast"/>
        <w:rPr>
          <w:rFonts w:ascii="Garamond" w:hAnsi="Garamond"/>
          <w:color w:val="000000"/>
        </w:rPr>
      </w:pPr>
      <w:r w:rsidRPr="00525DC4">
        <w:rPr>
          <w:rFonts w:ascii="Garamond" w:hAnsi="Garamond"/>
          <w:color w:val="000000"/>
        </w:rPr>
        <w:t xml:space="preserve">The SBA is required to deliver to Congress by February 10, 2021, a plan for oversight and audit of the SAVE OUR STAGES Grant program.  Further, beginning on February 25, 2021, the SBA must submit to Congress monthly reports that detail </w:t>
      </w:r>
      <w:r>
        <w:rPr>
          <w:rFonts w:ascii="Garamond" w:hAnsi="Garamond"/>
          <w:color w:val="000000"/>
        </w:rPr>
        <w:t>the following:</w:t>
      </w:r>
    </w:p>
    <w:p w:rsidR="00F17991" w:rsidRDefault="00F17991" w:rsidP="00F17991">
      <w:pPr>
        <w:pStyle w:val="ListParagraph"/>
        <w:numPr>
          <w:ilvl w:val="0"/>
          <w:numId w:val="21"/>
        </w:numPr>
        <w:shd w:val="clear" w:color="auto" w:fill="FFFFFF"/>
        <w:spacing w:line="300" w:lineRule="atLeast"/>
        <w:rPr>
          <w:rFonts w:ascii="Garamond" w:hAnsi="Garamond"/>
          <w:color w:val="000000"/>
        </w:rPr>
      </w:pPr>
      <w:r w:rsidRPr="00765472">
        <w:rPr>
          <w:rFonts w:ascii="Garamond" w:hAnsi="Garamond"/>
          <w:color w:val="000000"/>
        </w:rPr>
        <w:t>total gra</w:t>
      </w:r>
      <w:r>
        <w:rPr>
          <w:rFonts w:ascii="Garamond" w:hAnsi="Garamond"/>
          <w:color w:val="000000"/>
        </w:rPr>
        <w:t>nts approved and disbursed</w:t>
      </w:r>
    </w:p>
    <w:p w:rsidR="00F17991" w:rsidRDefault="00F17991" w:rsidP="00F17991">
      <w:pPr>
        <w:pStyle w:val="ListParagraph"/>
        <w:numPr>
          <w:ilvl w:val="0"/>
          <w:numId w:val="21"/>
        </w:numPr>
        <w:shd w:val="clear" w:color="auto" w:fill="FFFFFF"/>
        <w:spacing w:line="300" w:lineRule="atLeast"/>
        <w:rPr>
          <w:rFonts w:ascii="Garamond" w:hAnsi="Garamond"/>
          <w:color w:val="000000"/>
        </w:rPr>
      </w:pPr>
      <w:r w:rsidRPr="00765472">
        <w:rPr>
          <w:rFonts w:ascii="Garamond" w:hAnsi="Garamond"/>
          <w:color w:val="000000"/>
        </w:rPr>
        <w:t>the total amount of grants received by each eligible person or entity, including</w:t>
      </w:r>
      <w:r>
        <w:rPr>
          <w:rFonts w:ascii="Garamond" w:hAnsi="Garamond"/>
          <w:color w:val="000000"/>
        </w:rPr>
        <w:t xml:space="preserve"> any supplemental grants</w:t>
      </w:r>
    </w:p>
    <w:p w:rsidR="00F17991" w:rsidRDefault="00F17991" w:rsidP="00F17991">
      <w:pPr>
        <w:pStyle w:val="ListParagraph"/>
        <w:numPr>
          <w:ilvl w:val="0"/>
          <w:numId w:val="21"/>
        </w:numPr>
        <w:shd w:val="clear" w:color="auto" w:fill="FFFFFF"/>
        <w:spacing w:line="300" w:lineRule="atLeast"/>
        <w:rPr>
          <w:rFonts w:ascii="Garamond" w:hAnsi="Garamond"/>
          <w:color w:val="000000"/>
        </w:rPr>
      </w:pPr>
      <w:r w:rsidRPr="00765472">
        <w:rPr>
          <w:rFonts w:ascii="Garamond" w:hAnsi="Garamond"/>
          <w:color w:val="000000"/>
        </w:rPr>
        <w:t>the number of active investigat</w:t>
      </w:r>
      <w:r>
        <w:rPr>
          <w:rFonts w:ascii="Garamond" w:hAnsi="Garamond"/>
          <w:color w:val="000000"/>
        </w:rPr>
        <w:t>ions and audits of grants</w:t>
      </w:r>
    </w:p>
    <w:p w:rsidR="00F17991" w:rsidRDefault="00F17991" w:rsidP="00F17991">
      <w:pPr>
        <w:pStyle w:val="ListParagraph"/>
        <w:numPr>
          <w:ilvl w:val="0"/>
          <w:numId w:val="21"/>
        </w:numPr>
        <w:shd w:val="clear" w:color="auto" w:fill="FFFFFF"/>
        <w:spacing w:line="300" w:lineRule="atLeast"/>
        <w:rPr>
          <w:rFonts w:ascii="Garamond" w:hAnsi="Garamond"/>
          <w:color w:val="000000"/>
        </w:rPr>
      </w:pPr>
      <w:r w:rsidRPr="00765472">
        <w:rPr>
          <w:rFonts w:ascii="Garamond" w:hAnsi="Garamond"/>
          <w:color w:val="000000"/>
        </w:rPr>
        <w:t xml:space="preserve">the number of completed reviews and audits of grants under this section, including a description of any findings of fraud or other </w:t>
      </w:r>
      <w:r>
        <w:rPr>
          <w:rFonts w:ascii="Garamond" w:hAnsi="Garamond"/>
          <w:color w:val="000000"/>
        </w:rPr>
        <w:t>material noncompliance</w:t>
      </w:r>
    </w:p>
    <w:p w:rsidR="00F17991" w:rsidRPr="00765472" w:rsidRDefault="00F17991" w:rsidP="00F17991">
      <w:pPr>
        <w:pStyle w:val="ListParagraph"/>
        <w:numPr>
          <w:ilvl w:val="0"/>
          <w:numId w:val="21"/>
        </w:numPr>
        <w:shd w:val="clear" w:color="auto" w:fill="FFFFFF"/>
        <w:spacing w:line="300" w:lineRule="atLeast"/>
        <w:rPr>
          <w:rFonts w:ascii="Garamond" w:hAnsi="Garamond"/>
          <w:color w:val="000000"/>
        </w:rPr>
      </w:pPr>
      <w:r w:rsidRPr="00765472">
        <w:rPr>
          <w:rFonts w:ascii="Garamond" w:hAnsi="Garamond"/>
          <w:color w:val="000000"/>
        </w:rPr>
        <w:t>any substantial changes to the oversight and audit plan.</w:t>
      </w:r>
    </w:p>
    <w:p w:rsidR="00F17991" w:rsidRPr="00525DC4" w:rsidRDefault="00F17991" w:rsidP="00F17991">
      <w:pPr>
        <w:rPr>
          <w:rFonts w:ascii="Garamond" w:hAnsi="Garamond"/>
        </w:rPr>
      </w:pPr>
      <w:r w:rsidRPr="00525DC4">
        <w:rPr>
          <w:rFonts w:ascii="Garamond" w:hAnsi="Garamond"/>
        </w:rPr>
        <w:t> </w:t>
      </w:r>
    </w:p>
    <w:p w:rsidR="00F17991" w:rsidRPr="00EE3A94" w:rsidRDefault="00F17991" w:rsidP="0003751F">
      <w:pPr>
        <w:shd w:val="clear" w:color="auto" w:fill="FFFFFF"/>
        <w:spacing w:line="450" w:lineRule="atLeast"/>
        <w:rPr>
          <w:rFonts w:ascii="Garamond" w:hAnsi="Garamond"/>
          <w:sz w:val="28"/>
          <w:szCs w:val="28"/>
        </w:rPr>
      </w:pPr>
    </w:p>
    <w:p w:rsidR="00FB5267" w:rsidRPr="007C4C9E" w:rsidRDefault="00FB5267" w:rsidP="007C4C9E">
      <w:bookmarkStart w:id="0" w:name="_GoBack"/>
      <w:bookmarkEnd w:id="0"/>
    </w:p>
    <w:sectPr w:rsidR="00FB5267" w:rsidRPr="007C4C9E" w:rsidSect="002517B6">
      <w:headerReference w:type="default" r:id="rId10"/>
      <w:footerReference w:type="even" r:id="rId11"/>
      <w:footerReference w:type="defaul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FD" w:rsidRDefault="005B48FD" w:rsidP="005B48FD">
      <w:r>
        <w:separator/>
      </w:r>
    </w:p>
  </w:endnote>
  <w:endnote w:type="continuationSeparator" w:id="0">
    <w:p w:rsidR="005B48FD" w:rsidRDefault="005B48FD" w:rsidP="005B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Slab">
    <w:altName w:val="Roboto Slab"/>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oto 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FD" w:rsidRPr="002517B6" w:rsidRDefault="005B48FD" w:rsidP="002517B6">
    <w:pPr>
      <w:pStyle w:val="Footer"/>
      <w:jc w:val="center"/>
      <w:rPr>
        <w:rFonts w:ascii="Noto Sans" w:hAnsi="Noto San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91" w:rsidRDefault="00E21470">
    <w:pPr>
      <w:pStyle w:val="Footer"/>
    </w:pPr>
    <w:r>
      <w:t>Last updated January 27</w:t>
    </w:r>
    <w:r w:rsidR="00F17991">
      <w:t>, 2021</w:t>
    </w:r>
  </w:p>
  <w:p w:rsidR="005B48FD" w:rsidRDefault="005B48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FD" w:rsidRDefault="005B48FD" w:rsidP="005B48FD">
      <w:r>
        <w:separator/>
      </w:r>
    </w:p>
  </w:footnote>
  <w:footnote w:type="continuationSeparator" w:id="0">
    <w:p w:rsidR="005B48FD" w:rsidRDefault="005B48FD" w:rsidP="005B4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FD" w:rsidRDefault="005B48FD">
    <w:pPr>
      <w:pStyle w:val="Header"/>
    </w:pPr>
  </w:p>
  <w:tbl>
    <w:tblPr>
      <w:tblW w:w="9080" w:type="dxa"/>
      <w:tblLook w:val="04A0" w:firstRow="1" w:lastRow="0" w:firstColumn="1" w:lastColumn="0" w:noHBand="0" w:noVBand="1"/>
    </w:tblPr>
    <w:tblGrid>
      <w:gridCol w:w="9080"/>
    </w:tblGrid>
    <w:tr w:rsidR="005B48FD" w:rsidRPr="005B48FD" w:rsidTr="005B48FD">
      <w:trPr>
        <w:trHeight w:val="900"/>
      </w:trPr>
      <w:tc>
        <w:tcPr>
          <w:tcW w:w="9080" w:type="dxa"/>
          <w:tcBorders>
            <w:top w:val="nil"/>
            <w:left w:val="nil"/>
            <w:bottom w:val="nil"/>
            <w:right w:val="nil"/>
          </w:tcBorders>
          <w:shd w:val="clear" w:color="auto" w:fill="auto"/>
          <w:vAlign w:val="bottom"/>
          <w:hideMark/>
        </w:tcPr>
        <w:p w:rsidR="005B48FD" w:rsidRPr="005B48FD" w:rsidRDefault="005B48FD" w:rsidP="005B48FD">
          <w:pPr>
            <w:jc w:val="center"/>
            <w:rPr>
              <w:rFonts w:ascii="Noto Sans" w:hAnsi="Noto Sans" w:cs="Calibri"/>
              <w:color w:val="000000"/>
            </w:rPr>
          </w:pPr>
          <w:r w:rsidRPr="005B48FD">
            <w:rPr>
              <w:rFonts w:ascii="Noto Sans" w:hAnsi="Noto Sans" w:cs="Calibri"/>
              <w:b/>
              <w:bCs/>
              <w:color w:val="16365C"/>
              <w:sz w:val="72"/>
              <w:szCs w:val="72"/>
            </w:rPr>
            <w:t>GEODC</w:t>
          </w:r>
          <w:r w:rsidRPr="005B48FD">
            <w:rPr>
              <w:rFonts w:ascii="Noto Sans" w:hAnsi="Noto Sans" w:cs="Calibri"/>
              <w:color w:val="16365C"/>
              <w:sz w:val="72"/>
              <w:szCs w:val="72"/>
            </w:rPr>
            <w:t xml:space="preserve">  </w:t>
          </w:r>
          <w:r w:rsidRPr="005B48FD">
            <w:rPr>
              <w:rFonts w:ascii="Noto Sans" w:hAnsi="Noto Sans" w:cs="Calibri"/>
              <w:color w:val="16365C"/>
            </w:rPr>
            <w:t xml:space="preserve">  </w:t>
          </w:r>
          <w:r w:rsidRPr="005B48FD">
            <w:rPr>
              <w:rFonts w:ascii="Noto Sans" w:hAnsi="Noto Sans" w:cs="Calibri"/>
              <w:color w:val="000000"/>
            </w:rPr>
            <w:t xml:space="preserve">                                                                                                                                                                    </w:t>
          </w:r>
        </w:p>
      </w:tc>
    </w:tr>
    <w:tr w:rsidR="005B48FD" w:rsidRPr="005B48FD" w:rsidTr="005B48FD">
      <w:trPr>
        <w:trHeight w:val="360"/>
      </w:trPr>
      <w:tc>
        <w:tcPr>
          <w:tcW w:w="9080" w:type="dxa"/>
          <w:tcBorders>
            <w:top w:val="nil"/>
            <w:left w:val="nil"/>
            <w:bottom w:val="nil"/>
            <w:right w:val="nil"/>
          </w:tcBorders>
          <w:shd w:val="clear" w:color="auto" w:fill="auto"/>
          <w:hideMark/>
        </w:tcPr>
        <w:p w:rsidR="005B48FD" w:rsidRPr="005B48FD" w:rsidRDefault="005B48FD" w:rsidP="005B48FD">
          <w:pPr>
            <w:jc w:val="center"/>
            <w:rPr>
              <w:rFonts w:ascii="Noto Sans" w:hAnsi="Noto Sans" w:cs="Calibri"/>
              <w:color w:val="244062"/>
              <w:sz w:val="28"/>
              <w:szCs w:val="28"/>
            </w:rPr>
          </w:pPr>
          <w:r w:rsidRPr="005B48FD">
            <w:rPr>
              <w:rFonts w:ascii="Noto Sans" w:hAnsi="Noto Sans" w:cs="Calibri"/>
              <w:color w:val="244062"/>
              <w:sz w:val="28"/>
              <w:szCs w:val="28"/>
            </w:rPr>
            <w:t>Greater Eastern Oregon Development Corporation</w:t>
          </w:r>
        </w:p>
      </w:tc>
    </w:tr>
    <w:tr w:rsidR="005B48FD" w:rsidRPr="005B48FD" w:rsidTr="005B48FD">
      <w:trPr>
        <w:trHeight w:val="300"/>
      </w:trPr>
      <w:tc>
        <w:tcPr>
          <w:tcW w:w="9080" w:type="dxa"/>
          <w:tcBorders>
            <w:top w:val="nil"/>
            <w:left w:val="nil"/>
            <w:bottom w:val="nil"/>
            <w:right w:val="nil"/>
          </w:tcBorders>
          <w:shd w:val="clear" w:color="auto" w:fill="auto"/>
          <w:noWrap/>
          <w:hideMark/>
        </w:tcPr>
        <w:p w:rsidR="005B48FD" w:rsidRPr="005B48FD" w:rsidRDefault="005B48FD" w:rsidP="005B48FD">
          <w:pPr>
            <w:jc w:val="center"/>
            <w:rPr>
              <w:rFonts w:ascii="Noto Sans" w:hAnsi="Noto Sans" w:cs="Calibri"/>
              <w:color w:val="FFCC66"/>
            </w:rPr>
          </w:pPr>
          <w:r w:rsidRPr="005B48FD">
            <w:rPr>
              <w:rFonts w:ascii="Noto Sans" w:hAnsi="Noto Sans" w:cs="Calibri"/>
              <w:color w:val="FFCC66"/>
            </w:rPr>
            <w:t>proudly serving Gilliam, Grant, Harney, Malheur, Morrow, Umatilla, Wheeler counties</w:t>
          </w:r>
        </w:p>
      </w:tc>
    </w:tr>
    <w:tr w:rsidR="005B48FD" w:rsidRPr="005B48FD" w:rsidTr="005B48FD">
      <w:trPr>
        <w:trHeight w:val="300"/>
      </w:trPr>
      <w:tc>
        <w:tcPr>
          <w:tcW w:w="9080" w:type="dxa"/>
          <w:tcBorders>
            <w:top w:val="nil"/>
            <w:left w:val="nil"/>
            <w:bottom w:val="nil"/>
            <w:right w:val="nil"/>
          </w:tcBorders>
          <w:shd w:val="clear" w:color="auto" w:fill="auto"/>
          <w:noWrap/>
        </w:tcPr>
        <w:p w:rsidR="005B48FD" w:rsidRPr="005B48FD" w:rsidRDefault="005B48FD" w:rsidP="005B48FD">
          <w:pPr>
            <w:jc w:val="center"/>
            <w:rPr>
              <w:rFonts w:ascii="Noto Sans" w:hAnsi="Noto Sans" w:cs="Calibri"/>
              <w:color w:val="FF9933"/>
            </w:rPr>
          </w:pPr>
        </w:p>
      </w:tc>
    </w:tr>
  </w:tbl>
  <w:p w:rsidR="005B48FD" w:rsidRDefault="005B48FD">
    <w:pPr>
      <w:pStyle w:val="Header"/>
    </w:pPr>
  </w:p>
  <w:p w:rsidR="005B48FD" w:rsidRPr="002517B6" w:rsidRDefault="005B48FD" w:rsidP="002517B6">
    <w:pPr>
      <w:pStyle w:val="Header"/>
      <w:jc w:val="center"/>
      <w:rPr>
        <w:rFonts w:ascii="Noto Sans" w:hAnsi="Noto San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010"/>
    <w:multiLevelType w:val="multilevel"/>
    <w:tmpl w:val="EB56FE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F70DD"/>
    <w:multiLevelType w:val="hybridMultilevel"/>
    <w:tmpl w:val="3D96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A413C"/>
    <w:multiLevelType w:val="hybridMultilevel"/>
    <w:tmpl w:val="1A22F7CC"/>
    <w:lvl w:ilvl="0" w:tplc="ED80E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40667"/>
    <w:multiLevelType w:val="multilevel"/>
    <w:tmpl w:val="AA66B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295C3A"/>
    <w:multiLevelType w:val="hybridMultilevel"/>
    <w:tmpl w:val="DFC8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0860"/>
    <w:multiLevelType w:val="hybridMultilevel"/>
    <w:tmpl w:val="A692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32676"/>
    <w:multiLevelType w:val="multilevel"/>
    <w:tmpl w:val="1CECFA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187D75"/>
    <w:multiLevelType w:val="hybridMultilevel"/>
    <w:tmpl w:val="4A58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B6AA8"/>
    <w:multiLevelType w:val="hybridMultilevel"/>
    <w:tmpl w:val="F0D8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44503"/>
    <w:multiLevelType w:val="hybridMultilevel"/>
    <w:tmpl w:val="79344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34794"/>
    <w:multiLevelType w:val="hybridMultilevel"/>
    <w:tmpl w:val="89AE51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067D2F"/>
    <w:multiLevelType w:val="hybridMultilevel"/>
    <w:tmpl w:val="0A2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B229F"/>
    <w:multiLevelType w:val="hybridMultilevel"/>
    <w:tmpl w:val="DF3E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41DBE"/>
    <w:multiLevelType w:val="multilevel"/>
    <w:tmpl w:val="1CECFA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847897"/>
    <w:multiLevelType w:val="multilevel"/>
    <w:tmpl w:val="EB56FE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352BF8"/>
    <w:multiLevelType w:val="hybridMultilevel"/>
    <w:tmpl w:val="26F25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4768F"/>
    <w:multiLevelType w:val="multilevel"/>
    <w:tmpl w:val="1CECFA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940E3E"/>
    <w:multiLevelType w:val="hybridMultilevel"/>
    <w:tmpl w:val="65AA9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7E27"/>
    <w:multiLevelType w:val="hybridMultilevel"/>
    <w:tmpl w:val="8F32FCAA"/>
    <w:lvl w:ilvl="0" w:tplc="41804488">
      <w:start w:val="1"/>
      <w:numFmt w:val="bullet"/>
      <w:lvlText w:val=""/>
      <w:lvlJc w:val="left"/>
      <w:pPr>
        <w:ind w:left="1080" w:hanging="360"/>
      </w:pPr>
      <w:rPr>
        <w:rFonts w:ascii="Wingdings" w:eastAsiaTheme="minorHAnsi" w:hAnsi="Wingdings" w:cs="Aria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2D5C4E"/>
    <w:multiLevelType w:val="hybridMultilevel"/>
    <w:tmpl w:val="ED0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22538"/>
    <w:multiLevelType w:val="hybridMultilevel"/>
    <w:tmpl w:val="15F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9"/>
  </w:num>
  <w:num w:numId="4">
    <w:abstractNumId w:val="5"/>
  </w:num>
  <w:num w:numId="5">
    <w:abstractNumId w:val="20"/>
  </w:num>
  <w:num w:numId="6">
    <w:abstractNumId w:val="11"/>
  </w:num>
  <w:num w:numId="7">
    <w:abstractNumId w:val="7"/>
  </w:num>
  <w:num w:numId="8">
    <w:abstractNumId w:val="12"/>
  </w:num>
  <w:num w:numId="9">
    <w:abstractNumId w:val="1"/>
  </w:num>
  <w:num w:numId="10">
    <w:abstractNumId w:val="17"/>
  </w:num>
  <w:num w:numId="11">
    <w:abstractNumId w:val="9"/>
  </w:num>
  <w:num w:numId="12">
    <w:abstractNumId w:val="15"/>
  </w:num>
  <w:num w:numId="13">
    <w:abstractNumId w:val="3"/>
  </w:num>
  <w:num w:numId="14">
    <w:abstractNumId w:val="0"/>
  </w:num>
  <w:num w:numId="15">
    <w:abstractNumId w:val="16"/>
  </w:num>
  <w:num w:numId="16">
    <w:abstractNumId w:val="18"/>
  </w:num>
  <w:num w:numId="17">
    <w:abstractNumId w:val="2"/>
  </w:num>
  <w:num w:numId="18">
    <w:abstractNumId w:val="14"/>
  </w:num>
  <w:num w:numId="19">
    <w:abstractNumId w:val="10"/>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FD"/>
    <w:rsid w:val="00005F96"/>
    <w:rsid w:val="00007999"/>
    <w:rsid w:val="0003751F"/>
    <w:rsid w:val="000439B6"/>
    <w:rsid w:val="000459E7"/>
    <w:rsid w:val="000C130C"/>
    <w:rsid w:val="000D4183"/>
    <w:rsid w:val="000E6BC3"/>
    <w:rsid w:val="00143506"/>
    <w:rsid w:val="00163953"/>
    <w:rsid w:val="001C6E7C"/>
    <w:rsid w:val="002517B6"/>
    <w:rsid w:val="002C0887"/>
    <w:rsid w:val="00313D8A"/>
    <w:rsid w:val="00333E1D"/>
    <w:rsid w:val="00340E57"/>
    <w:rsid w:val="00374F19"/>
    <w:rsid w:val="00383A36"/>
    <w:rsid w:val="003B689D"/>
    <w:rsid w:val="0044028B"/>
    <w:rsid w:val="005B091B"/>
    <w:rsid w:val="005B48FD"/>
    <w:rsid w:val="006819B7"/>
    <w:rsid w:val="006B55EF"/>
    <w:rsid w:val="006F1DA4"/>
    <w:rsid w:val="007A00D8"/>
    <w:rsid w:val="007C4C9E"/>
    <w:rsid w:val="007C4FF4"/>
    <w:rsid w:val="007F0920"/>
    <w:rsid w:val="00822A22"/>
    <w:rsid w:val="00845365"/>
    <w:rsid w:val="00887B05"/>
    <w:rsid w:val="008C1CA7"/>
    <w:rsid w:val="00937D2D"/>
    <w:rsid w:val="00974F40"/>
    <w:rsid w:val="009E657E"/>
    <w:rsid w:val="00A17535"/>
    <w:rsid w:val="00B03201"/>
    <w:rsid w:val="00B22663"/>
    <w:rsid w:val="00B92275"/>
    <w:rsid w:val="00C06899"/>
    <w:rsid w:val="00C24DAD"/>
    <w:rsid w:val="00C55056"/>
    <w:rsid w:val="00C86562"/>
    <w:rsid w:val="00C87737"/>
    <w:rsid w:val="00C929FA"/>
    <w:rsid w:val="00D01A7E"/>
    <w:rsid w:val="00D15B2F"/>
    <w:rsid w:val="00D41CB7"/>
    <w:rsid w:val="00D84618"/>
    <w:rsid w:val="00DB0807"/>
    <w:rsid w:val="00E21470"/>
    <w:rsid w:val="00E51D22"/>
    <w:rsid w:val="00E56DE8"/>
    <w:rsid w:val="00E7236C"/>
    <w:rsid w:val="00E74186"/>
    <w:rsid w:val="00EA7AA6"/>
    <w:rsid w:val="00EB69AB"/>
    <w:rsid w:val="00F17991"/>
    <w:rsid w:val="00FB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298D9F"/>
  <w15:chartTrackingRefBased/>
  <w15:docId w15:val="{9F2D2528-810A-4B97-A675-E6CC8AF3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0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375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8FD"/>
    <w:pPr>
      <w:tabs>
        <w:tab w:val="center" w:pos="4680"/>
        <w:tab w:val="right" w:pos="9360"/>
      </w:tabs>
    </w:pPr>
  </w:style>
  <w:style w:type="character" w:customStyle="1" w:styleId="HeaderChar">
    <w:name w:val="Header Char"/>
    <w:basedOn w:val="DefaultParagraphFont"/>
    <w:link w:val="Header"/>
    <w:uiPriority w:val="99"/>
    <w:rsid w:val="005B48FD"/>
  </w:style>
  <w:style w:type="paragraph" w:styleId="Footer">
    <w:name w:val="footer"/>
    <w:basedOn w:val="Normal"/>
    <w:link w:val="FooterChar"/>
    <w:uiPriority w:val="99"/>
    <w:unhideWhenUsed/>
    <w:rsid w:val="005B48FD"/>
    <w:pPr>
      <w:tabs>
        <w:tab w:val="center" w:pos="4680"/>
        <w:tab w:val="right" w:pos="9360"/>
      </w:tabs>
    </w:pPr>
  </w:style>
  <w:style w:type="character" w:customStyle="1" w:styleId="FooterChar">
    <w:name w:val="Footer Char"/>
    <w:basedOn w:val="DefaultParagraphFont"/>
    <w:link w:val="Footer"/>
    <w:uiPriority w:val="99"/>
    <w:rsid w:val="005B48FD"/>
  </w:style>
  <w:style w:type="paragraph" w:styleId="NoSpacing">
    <w:name w:val="No Spacing"/>
    <w:uiPriority w:val="1"/>
    <w:qFormat/>
    <w:rsid w:val="00822A22"/>
    <w:pPr>
      <w:spacing w:after="0" w:line="240" w:lineRule="auto"/>
    </w:pPr>
  </w:style>
  <w:style w:type="paragraph" w:styleId="BodyTextIndent">
    <w:name w:val="Body Text Indent"/>
    <w:basedOn w:val="Normal"/>
    <w:link w:val="BodyTextIndentChar"/>
    <w:rsid w:val="00143506"/>
    <w:pPr>
      <w:spacing w:after="120"/>
      <w:ind w:left="360"/>
    </w:pPr>
  </w:style>
  <w:style w:type="character" w:customStyle="1" w:styleId="BodyTextIndentChar">
    <w:name w:val="Body Text Indent Char"/>
    <w:basedOn w:val="DefaultParagraphFont"/>
    <w:link w:val="BodyTextIndent"/>
    <w:rsid w:val="00143506"/>
    <w:rPr>
      <w:rFonts w:ascii="Times New Roman" w:eastAsia="Times New Roman" w:hAnsi="Times New Roman" w:cs="Times New Roman"/>
      <w:sz w:val="24"/>
      <w:szCs w:val="24"/>
    </w:rPr>
  </w:style>
  <w:style w:type="paragraph" w:customStyle="1" w:styleId="BodyTextIndent1">
    <w:name w:val="Body Text Indent1"/>
    <w:rsid w:val="00143506"/>
    <w:pPr>
      <w:spacing w:after="120" w:line="240" w:lineRule="auto"/>
      <w:ind w:left="360"/>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143506"/>
    <w:pPr>
      <w:ind w:left="720"/>
      <w:contextualSpacing/>
    </w:pPr>
  </w:style>
  <w:style w:type="table" w:styleId="TableGrid">
    <w:name w:val="Table Grid"/>
    <w:basedOn w:val="TableNormal"/>
    <w:uiPriority w:val="39"/>
    <w:rsid w:val="00D0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7E"/>
    <w:rPr>
      <w:rFonts w:ascii="Segoe UI" w:eastAsia="Times New Roman" w:hAnsi="Segoe UI" w:cs="Segoe UI"/>
      <w:sz w:val="18"/>
      <w:szCs w:val="18"/>
    </w:rPr>
  </w:style>
  <w:style w:type="character" w:customStyle="1" w:styleId="adres">
    <w:name w:val="adres"/>
    <w:basedOn w:val="DefaultParagraphFont"/>
    <w:rsid w:val="00A17535"/>
  </w:style>
  <w:style w:type="paragraph" w:customStyle="1" w:styleId="Default">
    <w:name w:val="Default"/>
    <w:rsid w:val="00E7236C"/>
    <w:pPr>
      <w:autoSpaceDE w:val="0"/>
      <w:autoSpaceDN w:val="0"/>
      <w:adjustRightInd w:val="0"/>
      <w:spacing w:after="0" w:line="240" w:lineRule="auto"/>
    </w:pPr>
    <w:rPr>
      <w:rFonts w:ascii="Roboto Slab" w:hAnsi="Roboto Slab" w:cs="Roboto Slab"/>
      <w:color w:val="000000"/>
      <w:sz w:val="24"/>
      <w:szCs w:val="24"/>
    </w:rPr>
  </w:style>
  <w:style w:type="character" w:styleId="Hyperlink">
    <w:name w:val="Hyperlink"/>
    <w:basedOn w:val="DefaultParagraphFont"/>
    <w:uiPriority w:val="99"/>
    <w:unhideWhenUsed/>
    <w:rsid w:val="00F17991"/>
    <w:rPr>
      <w:color w:val="0000FF"/>
      <w:u w:val="single"/>
    </w:rPr>
  </w:style>
  <w:style w:type="character" w:customStyle="1" w:styleId="Heading2Char">
    <w:name w:val="Heading 2 Char"/>
    <w:basedOn w:val="DefaultParagraphFont"/>
    <w:link w:val="Heading2"/>
    <w:uiPriority w:val="9"/>
    <w:rsid w:val="000375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751F"/>
    <w:pPr>
      <w:spacing w:before="100" w:beforeAutospacing="1" w:after="100" w:afterAutospacing="1"/>
    </w:pPr>
  </w:style>
  <w:style w:type="character" w:styleId="Strong">
    <w:name w:val="Strong"/>
    <w:basedOn w:val="DefaultParagraphFont"/>
    <w:uiPriority w:val="22"/>
    <w:qFormat/>
    <w:rsid w:val="0003751F"/>
    <w:rPr>
      <w:b/>
      <w:bCs/>
    </w:rPr>
  </w:style>
  <w:style w:type="character" w:styleId="Emphasis">
    <w:name w:val="Emphasis"/>
    <w:basedOn w:val="DefaultParagraphFont"/>
    <w:uiPriority w:val="20"/>
    <w:qFormat/>
    <w:rsid w:val="000375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4855">
      <w:bodyDiv w:val="1"/>
      <w:marLeft w:val="0"/>
      <w:marRight w:val="0"/>
      <w:marTop w:val="0"/>
      <w:marBottom w:val="0"/>
      <w:divBdr>
        <w:top w:val="none" w:sz="0" w:space="0" w:color="auto"/>
        <w:left w:val="none" w:sz="0" w:space="0" w:color="auto"/>
        <w:bottom w:val="none" w:sz="0" w:space="0" w:color="auto"/>
        <w:right w:val="none" w:sz="0" w:space="0" w:color="auto"/>
      </w:divBdr>
    </w:div>
    <w:div w:id="376199088">
      <w:bodyDiv w:val="1"/>
      <w:marLeft w:val="0"/>
      <w:marRight w:val="0"/>
      <w:marTop w:val="0"/>
      <w:marBottom w:val="0"/>
      <w:divBdr>
        <w:top w:val="none" w:sz="0" w:space="0" w:color="auto"/>
        <w:left w:val="none" w:sz="0" w:space="0" w:color="auto"/>
        <w:bottom w:val="none" w:sz="0" w:space="0" w:color="auto"/>
        <w:right w:val="none" w:sz="0" w:space="0" w:color="auto"/>
      </w:divBdr>
    </w:div>
    <w:div w:id="1133058839">
      <w:bodyDiv w:val="1"/>
      <w:marLeft w:val="0"/>
      <w:marRight w:val="0"/>
      <w:marTop w:val="0"/>
      <w:marBottom w:val="0"/>
      <w:divBdr>
        <w:top w:val="none" w:sz="0" w:space="0" w:color="auto"/>
        <w:left w:val="none" w:sz="0" w:space="0" w:color="auto"/>
        <w:bottom w:val="none" w:sz="0" w:space="0" w:color="auto"/>
        <w:right w:val="none" w:sz="0" w:space="0" w:color="auto"/>
      </w:divBdr>
      <w:divsChild>
        <w:div w:id="1776050420">
          <w:marLeft w:val="0"/>
          <w:marRight w:val="0"/>
          <w:marTop w:val="0"/>
          <w:marBottom w:val="0"/>
          <w:divBdr>
            <w:top w:val="none" w:sz="0" w:space="0" w:color="auto"/>
            <w:left w:val="none" w:sz="0" w:space="0" w:color="auto"/>
            <w:bottom w:val="none" w:sz="0" w:space="0" w:color="auto"/>
            <w:right w:val="none" w:sz="0" w:space="0" w:color="auto"/>
          </w:divBdr>
          <w:divsChild>
            <w:div w:id="992029008">
              <w:marLeft w:val="0"/>
              <w:marRight w:val="0"/>
              <w:marTop w:val="0"/>
              <w:marBottom w:val="0"/>
              <w:divBdr>
                <w:top w:val="none" w:sz="0" w:space="0" w:color="auto"/>
                <w:left w:val="none" w:sz="0" w:space="0" w:color="auto"/>
                <w:bottom w:val="none" w:sz="0" w:space="0" w:color="auto"/>
                <w:right w:val="none" w:sz="0" w:space="0" w:color="auto"/>
              </w:divBdr>
              <w:divsChild>
                <w:div w:id="969093208">
                  <w:marLeft w:val="0"/>
                  <w:marRight w:val="0"/>
                  <w:marTop w:val="0"/>
                  <w:marBottom w:val="0"/>
                  <w:divBdr>
                    <w:top w:val="none" w:sz="0" w:space="0" w:color="auto"/>
                    <w:left w:val="none" w:sz="0" w:space="0" w:color="auto"/>
                    <w:bottom w:val="none" w:sz="0" w:space="0" w:color="auto"/>
                    <w:right w:val="none" w:sz="0" w:space="0" w:color="auto"/>
                  </w:divBdr>
                  <w:divsChild>
                    <w:div w:id="1841584347">
                      <w:marLeft w:val="0"/>
                      <w:marRight w:val="0"/>
                      <w:marTop w:val="0"/>
                      <w:marBottom w:val="0"/>
                      <w:divBdr>
                        <w:top w:val="none" w:sz="0" w:space="0" w:color="auto"/>
                        <w:left w:val="none" w:sz="0" w:space="0" w:color="auto"/>
                        <w:bottom w:val="none" w:sz="0" w:space="0" w:color="auto"/>
                        <w:right w:val="none" w:sz="0" w:space="0" w:color="auto"/>
                      </w:divBdr>
                    </w:div>
                    <w:div w:id="2043507630">
                      <w:marLeft w:val="0"/>
                      <w:marRight w:val="0"/>
                      <w:marTop w:val="0"/>
                      <w:marBottom w:val="0"/>
                      <w:divBdr>
                        <w:top w:val="none" w:sz="0" w:space="0" w:color="auto"/>
                        <w:left w:val="none" w:sz="0" w:space="0" w:color="auto"/>
                        <w:bottom w:val="none" w:sz="0" w:space="0" w:color="auto"/>
                        <w:right w:val="none" w:sz="0" w:space="0" w:color="auto"/>
                      </w:divBdr>
                    </w:div>
                    <w:div w:id="396825968">
                      <w:marLeft w:val="0"/>
                      <w:marRight w:val="0"/>
                      <w:marTop w:val="0"/>
                      <w:marBottom w:val="0"/>
                      <w:divBdr>
                        <w:top w:val="none" w:sz="0" w:space="0" w:color="auto"/>
                        <w:left w:val="none" w:sz="0" w:space="0" w:color="auto"/>
                        <w:bottom w:val="none" w:sz="0" w:space="0" w:color="auto"/>
                        <w:right w:val="none" w:sz="0" w:space="0" w:color="auto"/>
                      </w:divBdr>
                    </w:div>
                    <w:div w:id="1801074251">
                      <w:marLeft w:val="0"/>
                      <w:marRight w:val="0"/>
                      <w:marTop w:val="0"/>
                      <w:marBottom w:val="0"/>
                      <w:divBdr>
                        <w:top w:val="none" w:sz="0" w:space="0" w:color="auto"/>
                        <w:left w:val="none" w:sz="0" w:space="0" w:color="auto"/>
                        <w:bottom w:val="none" w:sz="0" w:space="0" w:color="auto"/>
                        <w:right w:val="none" w:sz="0" w:space="0" w:color="auto"/>
                      </w:divBdr>
                    </w:div>
                    <w:div w:id="1741637037">
                      <w:marLeft w:val="0"/>
                      <w:marRight w:val="0"/>
                      <w:marTop w:val="0"/>
                      <w:marBottom w:val="0"/>
                      <w:divBdr>
                        <w:top w:val="none" w:sz="0" w:space="0" w:color="auto"/>
                        <w:left w:val="none" w:sz="0" w:space="0" w:color="auto"/>
                        <w:bottom w:val="none" w:sz="0" w:space="0" w:color="auto"/>
                        <w:right w:val="none" w:sz="0" w:space="0" w:color="auto"/>
                      </w:divBdr>
                    </w:div>
                    <w:div w:id="386075177">
                      <w:marLeft w:val="0"/>
                      <w:marRight w:val="0"/>
                      <w:marTop w:val="0"/>
                      <w:marBottom w:val="0"/>
                      <w:divBdr>
                        <w:top w:val="none" w:sz="0" w:space="0" w:color="auto"/>
                        <w:left w:val="none" w:sz="0" w:space="0" w:color="auto"/>
                        <w:bottom w:val="none" w:sz="0" w:space="0" w:color="auto"/>
                        <w:right w:val="none" w:sz="0" w:space="0" w:color="auto"/>
                      </w:divBdr>
                    </w:div>
                    <w:div w:id="1503617408">
                      <w:marLeft w:val="0"/>
                      <w:marRight w:val="0"/>
                      <w:marTop w:val="0"/>
                      <w:marBottom w:val="0"/>
                      <w:divBdr>
                        <w:top w:val="none" w:sz="0" w:space="0" w:color="auto"/>
                        <w:left w:val="none" w:sz="0" w:space="0" w:color="auto"/>
                        <w:bottom w:val="none" w:sz="0" w:space="0" w:color="auto"/>
                        <w:right w:val="none" w:sz="0" w:space="0" w:color="auto"/>
                      </w:divBdr>
                    </w:div>
                    <w:div w:id="1892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3465">
          <w:marLeft w:val="0"/>
          <w:marRight w:val="0"/>
          <w:marTop w:val="0"/>
          <w:marBottom w:val="0"/>
          <w:divBdr>
            <w:top w:val="none" w:sz="0" w:space="0" w:color="auto"/>
            <w:left w:val="none" w:sz="0" w:space="0" w:color="auto"/>
            <w:bottom w:val="none" w:sz="0" w:space="0" w:color="auto"/>
            <w:right w:val="none" w:sz="0" w:space="0" w:color="auto"/>
          </w:divBdr>
          <w:divsChild>
            <w:div w:id="3248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linkprotect.cudasvc.com_url-3Fa-3Dhttps-253a-252f-252furldefense.proofpoint.com-252fv2-252furl-253fu-253dhttps-2D3A-5F-5Fdisasterloan.sba.gov-5Fela-5F-2526d-253dDwMGaQ-2526c-253deuGZstcaTDllvimEN8b7jXrwqOf-2Dv5A-5FCdpgnVfiiMM-2526r-253dI8lt0L4hEkTcXg8HODkEUV4mp78DmbwtP8YsknsWgsg-2526m-253dbwthgMkR-2DdOPgeXCqeiyBHYxzmjc-2DAAOBa468Rp-2Dcgo-2526s-253dG-2DX62UAvCDyAL-2DA96aNt8r5AVckD-5FYG7AsiUnKmAVcg-2526e-253d-26c-3DE-2C1-2CI8Yh85TvxUJUi7iU1K-2D9gkviHDd-5F4dCOXFXt9zQeCsCRdxhTs-5FRTDctSkKaQYMk3-2DznrRo-5Fb5gC-2DPYOSVFWJtQ6wxUmbKdRt9R9gw2pSA-5FfgxCRBHFCC5RsjMg-2C-2C-26typo-3D1&amp;d=DwMGaQ&amp;c=euGZstcaTDllvimEN8b7jXrwqOf-v5A_CdpgnVfiiMM&amp;r=gtK1OEwHd6Iht0yAi_GGXmZktVQnZ0uOFhsCSjgEjrs&amp;m=GeGRhwQftBdXnCSZVK7_krd1zqXkZR7RxWJ5U06ciVk&amp;s=yun0P8vlXId1Rc-qXInJi9dN1WQqcTfTF2GZrqnlF6g&a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ogrant@sb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06C5-7068-4403-ACB4-8589F0EF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Helfrecht</dc:creator>
  <cp:keywords/>
  <dc:description/>
  <cp:lastModifiedBy>Susan Christensen</cp:lastModifiedBy>
  <cp:revision>4</cp:revision>
  <cp:lastPrinted>2020-06-03T23:19:00Z</cp:lastPrinted>
  <dcterms:created xsi:type="dcterms:W3CDTF">2021-01-27T00:20:00Z</dcterms:created>
  <dcterms:modified xsi:type="dcterms:W3CDTF">2021-01-27T18:21:00Z</dcterms:modified>
</cp:coreProperties>
</file>